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48A80" w14:textId="638AAC21" w:rsidR="00E81EA1" w:rsidRDefault="00E81EA1" w:rsidP="007E3005">
      <w:pPr>
        <w:spacing w:after="0" w:line="240" w:lineRule="auto"/>
        <w:rPr>
          <w:sz w:val="24"/>
          <w:szCs w:val="24"/>
        </w:rPr>
      </w:pPr>
      <w:r>
        <w:rPr>
          <w:b/>
          <w:bCs/>
          <w:noProof/>
          <w:sz w:val="28"/>
          <w:szCs w:val="28"/>
        </w:rPr>
        <w:drawing>
          <wp:anchor distT="0" distB="0" distL="114300" distR="114300" simplePos="0" relativeHeight="251659264" behindDoc="0" locked="0" layoutInCell="1" allowOverlap="1" wp14:anchorId="0FD6C8E6" wp14:editId="5788EB5E">
            <wp:simplePos x="0" y="0"/>
            <wp:positionH relativeFrom="margin">
              <wp:posOffset>3855720</wp:posOffset>
            </wp:positionH>
            <wp:positionV relativeFrom="paragraph">
              <wp:posOffset>-135255</wp:posOffset>
            </wp:positionV>
            <wp:extent cx="1917464" cy="2867025"/>
            <wp:effectExtent l="19050" t="19050" r="26035" b="9525"/>
            <wp:wrapNone/>
            <wp:docPr id="1992388259" name="Grafik 1" descr="Ein Bild, das Text, Screenshot, Schrif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388259" name="Grafik 1" descr="Ein Bild, das Text, Screenshot, Schrift, Design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17464" cy="2867025"/>
                    </a:xfrm>
                    <a:prstGeom prst="rect">
                      <a:avLst/>
                    </a:prstGeom>
                    <a:ln w="1270">
                      <a:solidFill>
                        <a:schemeClr val="tx1"/>
                      </a:solidFill>
                    </a:ln>
                  </pic:spPr>
                </pic:pic>
              </a:graphicData>
            </a:graphic>
            <wp14:sizeRelH relativeFrom="margin">
              <wp14:pctWidth>0</wp14:pctWidth>
            </wp14:sizeRelH>
            <wp14:sizeRelV relativeFrom="margin">
              <wp14:pctHeight>0</wp14:pctHeight>
            </wp14:sizeRelV>
          </wp:anchor>
        </w:drawing>
      </w:r>
    </w:p>
    <w:p w14:paraId="09089508" w14:textId="7B4A1168" w:rsidR="00A26F2E" w:rsidRPr="00A26F2E" w:rsidRDefault="00A26F2E" w:rsidP="007E3005">
      <w:pPr>
        <w:spacing w:after="0" w:line="240" w:lineRule="auto"/>
        <w:rPr>
          <w:sz w:val="24"/>
          <w:szCs w:val="24"/>
        </w:rPr>
      </w:pPr>
      <w:r w:rsidRPr="00A26F2E">
        <w:rPr>
          <w:sz w:val="24"/>
          <w:szCs w:val="24"/>
        </w:rPr>
        <w:t xml:space="preserve">Justin </w:t>
      </w:r>
      <w:proofErr w:type="spellStart"/>
      <w:r w:rsidRPr="00A26F2E">
        <w:rPr>
          <w:sz w:val="24"/>
          <w:szCs w:val="24"/>
        </w:rPr>
        <w:t>Arickal</w:t>
      </w:r>
      <w:proofErr w:type="spellEnd"/>
    </w:p>
    <w:p w14:paraId="2949FE18" w14:textId="3761A408" w:rsidR="00A26F2E" w:rsidRPr="00A26F2E" w:rsidRDefault="00A26F2E" w:rsidP="007E3005">
      <w:pPr>
        <w:spacing w:after="0" w:line="240" w:lineRule="auto"/>
        <w:rPr>
          <w:b/>
          <w:bCs/>
          <w:sz w:val="28"/>
          <w:szCs w:val="28"/>
        </w:rPr>
      </w:pPr>
      <w:bookmarkStart w:id="0" w:name="_Hlk133416055"/>
      <w:r w:rsidRPr="00A26F2E">
        <w:rPr>
          <w:b/>
          <w:bCs/>
          <w:sz w:val="28"/>
          <w:szCs w:val="28"/>
        </w:rPr>
        <w:t xml:space="preserve">Ambivalente Gottesbilder als </w:t>
      </w:r>
      <w:r w:rsidR="00E81EA1">
        <w:rPr>
          <w:b/>
          <w:bCs/>
          <w:sz w:val="28"/>
          <w:szCs w:val="28"/>
        </w:rPr>
        <w:br/>
      </w:r>
      <w:r w:rsidRPr="00A26F2E">
        <w:rPr>
          <w:b/>
          <w:bCs/>
          <w:sz w:val="28"/>
          <w:szCs w:val="28"/>
        </w:rPr>
        <w:t>hermeneutische Herausforderung</w:t>
      </w:r>
    </w:p>
    <w:p w14:paraId="16A59C50" w14:textId="438742D1" w:rsidR="00A26F2E" w:rsidRPr="00A26F2E" w:rsidRDefault="00A26F2E" w:rsidP="007E3005">
      <w:pPr>
        <w:spacing w:after="0" w:line="240" w:lineRule="auto"/>
        <w:rPr>
          <w:sz w:val="24"/>
          <w:szCs w:val="24"/>
        </w:rPr>
      </w:pPr>
      <w:r w:rsidRPr="00A26F2E">
        <w:rPr>
          <w:sz w:val="24"/>
          <w:szCs w:val="24"/>
        </w:rPr>
        <w:t>Ein interdisziplinärer Trialog zwischen Erich Zenger,</w:t>
      </w:r>
      <w:r w:rsidR="00E81EA1">
        <w:rPr>
          <w:sz w:val="24"/>
          <w:szCs w:val="24"/>
        </w:rPr>
        <w:br/>
      </w:r>
      <w:r w:rsidRPr="00A26F2E">
        <w:rPr>
          <w:sz w:val="24"/>
          <w:szCs w:val="24"/>
        </w:rPr>
        <w:t>Karl Rahner und Edith Stein</w:t>
      </w:r>
    </w:p>
    <w:bookmarkEnd w:id="0"/>
    <w:p w14:paraId="6A6A6860" w14:textId="18C22ECC" w:rsidR="00A26F2E" w:rsidRDefault="00A26F2E" w:rsidP="007E3005">
      <w:pPr>
        <w:spacing w:after="0" w:line="240" w:lineRule="auto"/>
        <w:rPr>
          <w:sz w:val="24"/>
          <w:szCs w:val="24"/>
        </w:rPr>
      </w:pPr>
      <w:r w:rsidRPr="00A26F2E">
        <w:rPr>
          <w:sz w:val="24"/>
          <w:szCs w:val="24"/>
        </w:rPr>
        <w:t>(Innsbrucker theologische Studien 102)</w:t>
      </w:r>
    </w:p>
    <w:p w14:paraId="465957F5" w14:textId="77777777" w:rsidR="008B4EFE" w:rsidRPr="00A26F2E" w:rsidRDefault="008B4EFE" w:rsidP="007E3005">
      <w:pPr>
        <w:spacing w:after="0" w:line="240" w:lineRule="auto"/>
        <w:rPr>
          <w:sz w:val="24"/>
          <w:szCs w:val="24"/>
        </w:rPr>
      </w:pPr>
    </w:p>
    <w:p w14:paraId="0F331760" w14:textId="5F343923" w:rsidR="00A26F2E" w:rsidRDefault="00D64527" w:rsidP="007E3005">
      <w:pPr>
        <w:pStyle w:val="Kopfzeile"/>
        <w:tabs>
          <w:tab w:val="clear" w:pos="4536"/>
          <w:tab w:val="left" w:pos="7797"/>
        </w:tabs>
        <w:rPr>
          <w:rFonts w:ascii="Calibri" w:hAnsi="Calibri"/>
          <w:i/>
          <w:iCs/>
          <w:szCs w:val="24"/>
        </w:rPr>
      </w:pPr>
      <w:r>
        <w:rPr>
          <w:rFonts w:ascii="Calibri" w:hAnsi="Calibri"/>
          <w:i/>
          <w:iCs/>
          <w:szCs w:val="24"/>
        </w:rPr>
        <w:t>462</w:t>
      </w:r>
      <w:r w:rsidR="00A26F2E" w:rsidRPr="00A26F2E">
        <w:rPr>
          <w:rFonts w:ascii="Calibri" w:hAnsi="Calibri"/>
          <w:i/>
          <w:iCs/>
          <w:szCs w:val="24"/>
        </w:rPr>
        <w:t xml:space="preserve"> Seiten; 15 x 22,5 cm, Broschur</w:t>
      </w:r>
    </w:p>
    <w:p w14:paraId="761E6151" w14:textId="6CAE7B04" w:rsidR="00E81EA1" w:rsidRPr="00A26F2E" w:rsidRDefault="00E81EA1" w:rsidP="007E3005">
      <w:pPr>
        <w:pStyle w:val="Kopfzeile"/>
        <w:tabs>
          <w:tab w:val="clear" w:pos="4536"/>
          <w:tab w:val="left" w:pos="7797"/>
        </w:tabs>
        <w:rPr>
          <w:rFonts w:ascii="Calibri" w:hAnsi="Calibri"/>
          <w:i/>
          <w:iCs/>
          <w:szCs w:val="24"/>
        </w:rPr>
      </w:pPr>
      <w:r>
        <w:rPr>
          <w:rFonts w:ascii="Calibri" w:hAnsi="Calibri"/>
          <w:i/>
          <w:iCs/>
          <w:szCs w:val="24"/>
        </w:rPr>
        <w:t>Tyrolia-Verlag, Innsbruck-Wien 2023</w:t>
      </w:r>
    </w:p>
    <w:p w14:paraId="361471F3" w14:textId="77777777" w:rsidR="00A26F2E" w:rsidRPr="00A26F2E" w:rsidRDefault="00A26F2E" w:rsidP="007E3005">
      <w:pPr>
        <w:spacing w:after="0" w:line="240" w:lineRule="auto"/>
        <w:rPr>
          <w:i/>
          <w:sz w:val="24"/>
          <w:szCs w:val="24"/>
        </w:rPr>
      </w:pPr>
      <w:r w:rsidRPr="00A26F2E">
        <w:rPr>
          <w:i/>
          <w:sz w:val="24"/>
          <w:szCs w:val="24"/>
        </w:rPr>
        <w:t>ISBN 978-3-7022-4161-2</w:t>
      </w:r>
    </w:p>
    <w:p w14:paraId="49645A55" w14:textId="6C616F78" w:rsidR="00A26F2E" w:rsidRPr="00A26F2E" w:rsidRDefault="00A26F2E" w:rsidP="007E3005">
      <w:pPr>
        <w:pStyle w:val="Kopfzeile"/>
        <w:tabs>
          <w:tab w:val="clear" w:pos="4536"/>
          <w:tab w:val="left" w:pos="3544"/>
        </w:tabs>
        <w:rPr>
          <w:rFonts w:ascii="Calibri" w:hAnsi="Calibri"/>
          <w:i/>
          <w:iCs/>
          <w:szCs w:val="24"/>
        </w:rPr>
      </w:pPr>
      <w:r w:rsidRPr="00A26F2E">
        <w:rPr>
          <w:rFonts w:ascii="Calibri" w:hAnsi="Calibri"/>
          <w:i/>
          <w:iCs/>
          <w:szCs w:val="24"/>
        </w:rPr>
        <w:t xml:space="preserve">€ </w:t>
      </w:r>
      <w:proofErr w:type="gramStart"/>
      <w:r w:rsidRPr="00A26F2E">
        <w:rPr>
          <w:rFonts w:ascii="Calibri" w:hAnsi="Calibri"/>
          <w:i/>
          <w:iCs/>
          <w:szCs w:val="24"/>
        </w:rPr>
        <w:t>4</w:t>
      </w:r>
      <w:r w:rsidR="00D64527">
        <w:rPr>
          <w:rFonts w:ascii="Calibri" w:hAnsi="Calibri"/>
          <w:i/>
          <w:iCs/>
          <w:szCs w:val="24"/>
        </w:rPr>
        <w:t>8</w:t>
      </w:r>
      <w:r w:rsidRPr="00A26F2E">
        <w:rPr>
          <w:rFonts w:ascii="Calibri" w:hAnsi="Calibri"/>
          <w:i/>
          <w:iCs/>
          <w:szCs w:val="24"/>
        </w:rPr>
        <w:t>,–</w:t>
      </w:r>
      <w:proofErr w:type="gramEnd"/>
      <w:r w:rsidRPr="00A26F2E">
        <w:rPr>
          <w:rFonts w:ascii="Calibri" w:hAnsi="Calibri"/>
          <w:i/>
          <w:iCs/>
          <w:szCs w:val="24"/>
        </w:rPr>
        <w:t xml:space="preserve"> </w:t>
      </w:r>
    </w:p>
    <w:p w14:paraId="350ABBAA" w14:textId="6A05A509" w:rsidR="00462267" w:rsidRPr="00A26F2E" w:rsidRDefault="00462267" w:rsidP="007E3005">
      <w:pPr>
        <w:pStyle w:val="KeinLeerraum"/>
        <w:rPr>
          <w:rFonts w:cstheme="minorHAnsi"/>
          <w:sz w:val="24"/>
          <w:szCs w:val="24"/>
        </w:rPr>
      </w:pPr>
    </w:p>
    <w:p w14:paraId="580A7F85" w14:textId="77777777" w:rsidR="00052E10" w:rsidRDefault="00052E10" w:rsidP="007E3005">
      <w:pPr>
        <w:pStyle w:val="KeinLeerraum"/>
        <w:rPr>
          <w:rFonts w:cstheme="minorHAnsi"/>
          <w:sz w:val="24"/>
          <w:szCs w:val="24"/>
        </w:rPr>
      </w:pPr>
    </w:p>
    <w:p w14:paraId="5152439D" w14:textId="77777777" w:rsidR="00E81EA1" w:rsidRPr="00A26F2E" w:rsidRDefault="00E81EA1" w:rsidP="007E3005">
      <w:pPr>
        <w:pStyle w:val="KeinLeerraum"/>
        <w:rPr>
          <w:rFonts w:cstheme="minorHAnsi"/>
          <w:sz w:val="24"/>
          <w:szCs w:val="24"/>
        </w:rPr>
      </w:pPr>
    </w:p>
    <w:p w14:paraId="1465BF26" w14:textId="420EF182" w:rsidR="00726FCE" w:rsidRPr="00E81EA1" w:rsidRDefault="007E3005" w:rsidP="007E3005">
      <w:pPr>
        <w:pStyle w:val="KeinLeerraum"/>
        <w:rPr>
          <w:rFonts w:cstheme="minorHAnsi"/>
          <w:b/>
          <w:bCs/>
          <w:sz w:val="28"/>
          <w:szCs w:val="28"/>
        </w:rPr>
      </w:pPr>
      <w:r w:rsidRPr="00E81EA1">
        <w:rPr>
          <w:rFonts w:cstheme="minorHAnsi"/>
          <w:b/>
          <w:bCs/>
          <w:sz w:val="28"/>
          <w:szCs w:val="28"/>
        </w:rPr>
        <w:t>Wenn der „Gott der Liebe“ zu Gewalt aufruft</w:t>
      </w:r>
    </w:p>
    <w:p w14:paraId="4EC422AA" w14:textId="399245F4" w:rsidR="00726FCE" w:rsidRPr="00A26F2E" w:rsidRDefault="00726FCE" w:rsidP="007E3005">
      <w:pPr>
        <w:pStyle w:val="KeinLeerraum"/>
        <w:rPr>
          <w:rFonts w:cstheme="minorHAnsi"/>
          <w:sz w:val="24"/>
          <w:szCs w:val="24"/>
        </w:rPr>
      </w:pPr>
    </w:p>
    <w:p w14:paraId="5A9592B3" w14:textId="747C2D48" w:rsidR="00A26F2E" w:rsidRPr="00A26F2E" w:rsidRDefault="00A26F2E" w:rsidP="007E3005">
      <w:pPr>
        <w:spacing w:after="0" w:line="240" w:lineRule="auto"/>
        <w:rPr>
          <w:sz w:val="24"/>
          <w:szCs w:val="24"/>
        </w:rPr>
      </w:pPr>
      <w:r w:rsidRPr="00A26F2E">
        <w:rPr>
          <w:sz w:val="24"/>
          <w:szCs w:val="24"/>
        </w:rPr>
        <w:t xml:space="preserve">Die biblischen Schriften bezeugen eine Vielzahl von Gottesbildern, die nicht selten ambivalent sind oder einander zu widersprechen scheinen. Vor allem die mehrdeutigen Gottesbilder des Alten Testaments, </w:t>
      </w:r>
      <w:proofErr w:type="gramStart"/>
      <w:r w:rsidRPr="00A26F2E">
        <w:rPr>
          <w:sz w:val="24"/>
          <w:szCs w:val="24"/>
        </w:rPr>
        <w:t>die Gott</w:t>
      </w:r>
      <w:proofErr w:type="gramEnd"/>
      <w:r w:rsidRPr="00A26F2E">
        <w:rPr>
          <w:sz w:val="24"/>
          <w:szCs w:val="24"/>
        </w:rPr>
        <w:t xml:space="preserve"> einerseits als „Gott der Liebe und Barmherzigkeit“, andererseits aber auch als „Gott der Rache und Gewalt“ bezeugen, stellen eine große hermeneutische Herausforderung dar. Besonders irritierend und provokant sind dabei Gottesbilder, die Gewalt gegen Kinder beinhalten.</w:t>
      </w:r>
    </w:p>
    <w:p w14:paraId="3729C2EE" w14:textId="0DD60AD8" w:rsidR="00A26F2E" w:rsidRPr="00A26F2E" w:rsidRDefault="00A26F2E" w:rsidP="007E3005">
      <w:pPr>
        <w:spacing w:after="0" w:line="240" w:lineRule="auto"/>
        <w:rPr>
          <w:rFonts w:ascii="Arial" w:eastAsia="Arial" w:hAnsi="Arial" w:cs="Arial"/>
          <w:color w:val="222222"/>
          <w:sz w:val="24"/>
          <w:szCs w:val="24"/>
          <w14:textOutline w14:w="0" w14:cap="flat" w14:cmpd="sng" w14:algn="ctr">
            <w14:solidFill>
              <w14:srgbClr w14:val="222222"/>
            </w14:solidFill>
            <w14:prstDash w14:val="solid"/>
            <w14:miter w14:lim="400000"/>
          </w14:textOutline>
        </w:rPr>
      </w:pPr>
      <w:r w:rsidRPr="00A26F2E">
        <w:rPr>
          <w:sz w:val="24"/>
          <w:szCs w:val="24"/>
        </w:rPr>
        <w:t>Die vorliegende Studie befasst sich mit der Frage, wie solche ambivalenten und gewaltkonnotierten Gottesbilder</w:t>
      </w:r>
      <w:r w:rsidRPr="00A26F2E">
        <w:rPr>
          <w:b/>
          <w:bCs/>
          <w:sz w:val="24"/>
          <w:szCs w:val="24"/>
        </w:rPr>
        <w:t xml:space="preserve"> </w:t>
      </w:r>
      <w:r w:rsidRPr="00A26F2E">
        <w:rPr>
          <w:sz w:val="24"/>
          <w:szCs w:val="24"/>
        </w:rPr>
        <w:t>vor dem Hintergrund der Selbstoffenbarung Gottes in Jesus Christus</w:t>
      </w:r>
      <w:r w:rsidRPr="00A26F2E">
        <w:rPr>
          <w:b/>
          <w:bCs/>
          <w:sz w:val="24"/>
          <w:szCs w:val="24"/>
        </w:rPr>
        <w:t xml:space="preserve"> </w:t>
      </w:r>
      <w:r w:rsidRPr="00A26F2E">
        <w:rPr>
          <w:sz w:val="24"/>
          <w:szCs w:val="24"/>
        </w:rPr>
        <w:t xml:space="preserve">verstanden werden können. Hierzu wählt der Autor einen multiperspektivischen Ansatz, der die biblisch-theologische Hermeneutik Erich Zengers, die systematisch-theologische Hermeneutik Karl Rahners und die existentiell-spirituelle Hermeneutik Edith Steins analysiert und in einen kritisch-konstruktiven Trialog miteinander bringt. Auf diese Weise werden </w:t>
      </w:r>
      <w:proofErr w:type="spellStart"/>
      <w:r w:rsidRPr="00A26F2E">
        <w:rPr>
          <w:sz w:val="24"/>
          <w:szCs w:val="24"/>
        </w:rPr>
        <w:t>Verstehenshorizonte</w:t>
      </w:r>
      <w:proofErr w:type="spellEnd"/>
      <w:r w:rsidRPr="00A26F2E">
        <w:rPr>
          <w:sz w:val="24"/>
          <w:szCs w:val="24"/>
        </w:rPr>
        <w:t xml:space="preserve"> herausgearbeitet, durch die sich neue Wege zu einem theologisch verantwortbaren Umgang mit schwierigen Gottesbildern eröffnen.</w:t>
      </w:r>
    </w:p>
    <w:p w14:paraId="1F1C41DF" w14:textId="77777777" w:rsidR="00BB4A20" w:rsidRPr="00A26F2E" w:rsidRDefault="00BB4A20" w:rsidP="007E3005">
      <w:pPr>
        <w:pStyle w:val="KeinLeerraum"/>
        <w:rPr>
          <w:rFonts w:cstheme="minorHAnsi"/>
          <w:sz w:val="24"/>
          <w:szCs w:val="24"/>
        </w:rPr>
      </w:pPr>
    </w:p>
    <w:p w14:paraId="4C71DF96" w14:textId="3138B7AB" w:rsidR="00D432AF" w:rsidRPr="00A26F2E" w:rsidRDefault="00A26F2E" w:rsidP="007E3005">
      <w:pPr>
        <w:pStyle w:val="KeinLeerraum"/>
        <w:rPr>
          <w:rFonts w:cstheme="minorHAnsi"/>
          <w:sz w:val="24"/>
          <w:szCs w:val="24"/>
        </w:rPr>
      </w:pPr>
      <w:r w:rsidRPr="00A26F2E">
        <w:rPr>
          <w:rFonts w:cstheme="minorHAnsi"/>
          <w:i/>
          <w:iCs/>
          <w:sz w:val="24"/>
          <w:szCs w:val="24"/>
        </w:rPr>
        <w:t>Der</w:t>
      </w:r>
      <w:r w:rsidR="00BB4A20" w:rsidRPr="00A26F2E">
        <w:rPr>
          <w:rFonts w:cstheme="minorHAnsi"/>
          <w:i/>
          <w:iCs/>
          <w:sz w:val="24"/>
          <w:szCs w:val="24"/>
        </w:rPr>
        <w:t xml:space="preserve"> </w:t>
      </w:r>
      <w:r w:rsidRPr="00A26F2E">
        <w:rPr>
          <w:rFonts w:cstheme="minorHAnsi"/>
          <w:i/>
          <w:iCs/>
          <w:sz w:val="24"/>
          <w:szCs w:val="24"/>
        </w:rPr>
        <w:t>Autor</w:t>
      </w:r>
      <w:r w:rsidR="00BB4A20" w:rsidRPr="00A26F2E">
        <w:rPr>
          <w:rFonts w:cstheme="minorHAnsi"/>
          <w:i/>
          <w:iCs/>
          <w:sz w:val="24"/>
          <w:szCs w:val="24"/>
        </w:rPr>
        <w:t>:</w:t>
      </w:r>
    </w:p>
    <w:p w14:paraId="7AFD47E4" w14:textId="0DB98480" w:rsidR="000C3C7A" w:rsidRPr="00A26F2E" w:rsidRDefault="00A26F2E" w:rsidP="007E3005">
      <w:pPr>
        <w:spacing w:after="0" w:line="240" w:lineRule="auto"/>
        <w:rPr>
          <w:rFonts w:cstheme="minorHAnsi"/>
          <w:sz w:val="24"/>
          <w:szCs w:val="24"/>
        </w:rPr>
      </w:pPr>
      <w:r w:rsidRPr="00A26F2E">
        <w:rPr>
          <w:sz w:val="24"/>
          <w:szCs w:val="24"/>
        </w:rPr>
        <w:t>Justin Arickal, geb. 1985, d</w:t>
      </w:r>
      <w:r w:rsidRPr="00A26F2E">
        <w:rPr>
          <w:sz w:val="24"/>
          <w:szCs w:val="24"/>
          <w:u w:color="0000FF"/>
        </w:rPr>
        <w:t>uales Wirtschaftsstudium in Köln, Managementstudium in Bradford, Executive Education in Oxford, internationale Management-Tätigkeit für die Bayer AG bis 2013; anschließend Theologiestudium in Bonn, Forschungsaufenthalt in Yale und Promotion in Bonn zum Doktor der Theologie mit der vorliegenden Arbeit.</w:t>
      </w:r>
      <w:r w:rsidR="00D64527">
        <w:rPr>
          <w:sz w:val="24"/>
          <w:szCs w:val="24"/>
          <w:u w:color="0000FF"/>
        </w:rPr>
        <w:t xml:space="preserve"> </w:t>
      </w:r>
      <w:r w:rsidR="000C3C7A" w:rsidRPr="000C3C7A">
        <w:rPr>
          <w:rFonts w:cstheme="minorHAnsi"/>
          <w:sz w:val="24"/>
          <w:szCs w:val="24"/>
        </w:rPr>
        <w:t xml:space="preserve">Derzeit </w:t>
      </w:r>
      <w:r w:rsidR="00032A6C">
        <w:rPr>
          <w:rFonts w:cstheme="minorHAnsi"/>
          <w:sz w:val="24"/>
          <w:szCs w:val="24"/>
        </w:rPr>
        <w:t xml:space="preserve">ist er </w:t>
      </w:r>
      <w:r w:rsidR="000C3C7A" w:rsidRPr="000C3C7A">
        <w:rPr>
          <w:rFonts w:cstheme="minorHAnsi"/>
          <w:sz w:val="24"/>
          <w:szCs w:val="24"/>
        </w:rPr>
        <w:t>Universitätsassistent (Post-Doc) am Institut für Systematische Theologie und Ethik</w:t>
      </w:r>
      <w:r w:rsidR="000C3C7A">
        <w:rPr>
          <w:rFonts w:cstheme="minorHAnsi"/>
          <w:sz w:val="24"/>
          <w:szCs w:val="24"/>
        </w:rPr>
        <w:t xml:space="preserve"> </w:t>
      </w:r>
      <w:r w:rsidR="000C3C7A" w:rsidRPr="000C3C7A">
        <w:rPr>
          <w:rFonts w:cstheme="minorHAnsi"/>
          <w:sz w:val="24"/>
          <w:szCs w:val="24"/>
        </w:rPr>
        <w:t>der Katholisch-Theologischen Fakultät der Universität Wien.</w:t>
      </w:r>
    </w:p>
    <w:sectPr w:rsidR="000C3C7A" w:rsidRPr="00A26F2E">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12411" w14:textId="77777777" w:rsidR="00BC4B60" w:rsidRDefault="00BC4B60" w:rsidP="00893C98">
      <w:pPr>
        <w:spacing w:after="0" w:line="240" w:lineRule="auto"/>
      </w:pPr>
      <w:r>
        <w:separator/>
      </w:r>
    </w:p>
  </w:endnote>
  <w:endnote w:type="continuationSeparator" w:id="0">
    <w:p w14:paraId="435B1645" w14:textId="77777777" w:rsidR="00BC4B60" w:rsidRDefault="00BC4B60" w:rsidP="00893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A1FBB" w14:textId="77777777" w:rsidR="00BC4B60" w:rsidRDefault="00BC4B60" w:rsidP="00893C98">
      <w:pPr>
        <w:spacing w:after="0" w:line="240" w:lineRule="auto"/>
      </w:pPr>
      <w:r>
        <w:separator/>
      </w:r>
    </w:p>
  </w:footnote>
  <w:footnote w:type="continuationSeparator" w:id="0">
    <w:p w14:paraId="2AD1923A" w14:textId="77777777" w:rsidR="00BC4B60" w:rsidRDefault="00BC4B60" w:rsidP="00893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90844" w14:textId="77777777" w:rsidR="00893C98" w:rsidRDefault="00893C98" w:rsidP="00893C98">
    <w:pPr>
      <w:pStyle w:val="berschrift3"/>
      <w:jc w:val="left"/>
    </w:pPr>
  </w:p>
  <w:p w14:paraId="433EE62E" w14:textId="77777777" w:rsidR="00893C98" w:rsidRDefault="00893C98" w:rsidP="00893C98">
    <w:pPr>
      <w:pStyle w:val="berschrift3"/>
      <w:jc w:val="left"/>
    </w:pPr>
  </w:p>
  <w:p w14:paraId="5F114581" w14:textId="77777777" w:rsidR="00893C98" w:rsidRDefault="00893C98" w:rsidP="00893C98">
    <w:pPr>
      <w:pStyle w:val="berschrift3"/>
      <w:jc w:val="left"/>
      <w:rPr>
        <w:rFonts w:asciiTheme="minorHAnsi" w:hAnsiTheme="minorHAnsi" w:cstheme="minorHAnsi"/>
      </w:rPr>
    </w:pPr>
    <w:r>
      <w:rPr>
        <w:rFonts w:asciiTheme="minorHAnsi" w:hAnsiTheme="minorHAnsi" w:cstheme="minorHAnsi"/>
      </w:rPr>
      <w:t xml:space="preserve">Tyrolia-Verlag </w:t>
    </w:r>
    <w:proofErr w:type="gramStart"/>
    <w:r>
      <w:rPr>
        <w:rFonts w:asciiTheme="minorHAnsi" w:hAnsiTheme="minorHAnsi" w:cstheme="minorHAnsi"/>
        <w:sz w:val="24"/>
      </w:rPr>
      <w:t>·  Innsbruck</w:t>
    </w:r>
    <w:proofErr w:type="gramEnd"/>
    <w:r>
      <w:rPr>
        <w:rFonts w:asciiTheme="minorHAnsi" w:hAnsiTheme="minorHAnsi" w:cstheme="minorHAnsi"/>
        <w:sz w:val="24"/>
      </w:rPr>
      <w:t>-Wien</w:t>
    </w:r>
  </w:p>
  <w:p w14:paraId="165C632E" w14:textId="77777777" w:rsidR="00893C98" w:rsidRDefault="00893C9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B5250"/>
    <w:multiLevelType w:val="hybridMultilevel"/>
    <w:tmpl w:val="0AB8912C"/>
    <w:lvl w:ilvl="0" w:tplc="0C07000D">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16cid:durableId="1253856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267"/>
    <w:rsid w:val="00002CEC"/>
    <w:rsid w:val="00032A6C"/>
    <w:rsid w:val="00043006"/>
    <w:rsid w:val="00052E10"/>
    <w:rsid w:val="000A7741"/>
    <w:rsid w:val="000C3C7A"/>
    <w:rsid w:val="00293216"/>
    <w:rsid w:val="002944E2"/>
    <w:rsid w:val="002C2F8C"/>
    <w:rsid w:val="003477C9"/>
    <w:rsid w:val="00374ED2"/>
    <w:rsid w:val="00462267"/>
    <w:rsid w:val="004E55A6"/>
    <w:rsid w:val="005057D7"/>
    <w:rsid w:val="00524AC0"/>
    <w:rsid w:val="005D67C2"/>
    <w:rsid w:val="00610401"/>
    <w:rsid w:val="0069746A"/>
    <w:rsid w:val="007028EE"/>
    <w:rsid w:val="00726FCE"/>
    <w:rsid w:val="007D1557"/>
    <w:rsid w:val="007E3005"/>
    <w:rsid w:val="007E579F"/>
    <w:rsid w:val="00810F68"/>
    <w:rsid w:val="00822718"/>
    <w:rsid w:val="00893C98"/>
    <w:rsid w:val="008B4EFE"/>
    <w:rsid w:val="008F17F3"/>
    <w:rsid w:val="009B5C53"/>
    <w:rsid w:val="00A0580F"/>
    <w:rsid w:val="00A26F2E"/>
    <w:rsid w:val="00A76893"/>
    <w:rsid w:val="00AA2B1D"/>
    <w:rsid w:val="00BB4A20"/>
    <w:rsid w:val="00BC4B60"/>
    <w:rsid w:val="00C13256"/>
    <w:rsid w:val="00C50F78"/>
    <w:rsid w:val="00D432AF"/>
    <w:rsid w:val="00D64527"/>
    <w:rsid w:val="00E81EA1"/>
    <w:rsid w:val="00F94423"/>
    <w:rsid w:val="00FA777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65D41"/>
  <w15:chartTrackingRefBased/>
  <w15:docId w15:val="{C549F575-72B9-4689-B27A-2DBFAB713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62267"/>
    <w:pPr>
      <w:spacing w:line="256" w:lineRule="auto"/>
    </w:pPr>
    <w:rPr>
      <w:lang w:val="de-DE"/>
    </w:rPr>
  </w:style>
  <w:style w:type="paragraph" w:styleId="berschrift3">
    <w:name w:val="heading 3"/>
    <w:basedOn w:val="Standard"/>
    <w:next w:val="Standard"/>
    <w:link w:val="berschrift3Zchn"/>
    <w:semiHidden/>
    <w:unhideWhenUsed/>
    <w:qFormat/>
    <w:rsid w:val="00893C98"/>
    <w:pPr>
      <w:keepNext/>
      <w:pBdr>
        <w:bottom w:val="single" w:sz="4" w:space="1" w:color="auto"/>
      </w:pBdr>
      <w:spacing w:after="0" w:line="240" w:lineRule="auto"/>
      <w:jc w:val="right"/>
      <w:outlineLvl w:val="2"/>
    </w:pPr>
    <w:rPr>
      <w:rFonts w:ascii="Century Gothic" w:eastAsia="Times New Roman" w:hAnsi="Century Gothic" w:cs="Times New Roman"/>
      <w:sz w:val="36"/>
      <w:szCs w:val="20"/>
      <w:lang w:eastAsia="de-DE"/>
    </w:rPr>
  </w:style>
  <w:style w:type="paragraph" w:styleId="berschrift8">
    <w:name w:val="heading 8"/>
    <w:basedOn w:val="Standard"/>
    <w:next w:val="Standard"/>
    <w:link w:val="berschrift8Zchn"/>
    <w:uiPriority w:val="9"/>
    <w:semiHidden/>
    <w:unhideWhenUsed/>
    <w:qFormat/>
    <w:rsid w:val="00BB4A2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462267"/>
    <w:pPr>
      <w:spacing w:after="0" w:line="240" w:lineRule="auto"/>
    </w:pPr>
    <w:rPr>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semiHidden/>
    <w:rsid w:val="00462267"/>
    <w:pPr>
      <w:tabs>
        <w:tab w:val="center" w:pos="4536"/>
        <w:tab w:val="right" w:pos="9072"/>
      </w:tabs>
      <w:spacing w:after="0" w:line="240" w:lineRule="auto"/>
    </w:pPr>
    <w:rPr>
      <w:rFonts w:ascii="Times New Roman" w:eastAsia="Times New Roman" w:hAnsi="Times New Roman" w:cs="Times New Roman"/>
      <w:sz w:val="24"/>
      <w:szCs w:val="20"/>
      <w:lang w:eastAsia="de-DE"/>
    </w:rPr>
  </w:style>
  <w:style w:type="character" w:customStyle="1" w:styleId="KopfzeileZchn">
    <w:name w:val="Kopfzeile Zchn"/>
    <w:basedOn w:val="Absatz-Standardschriftart"/>
    <w:link w:val="Kopfzeile"/>
    <w:semiHidden/>
    <w:rsid w:val="00462267"/>
    <w:rPr>
      <w:rFonts w:ascii="Times New Roman" w:eastAsia="Times New Roman" w:hAnsi="Times New Roman" w:cs="Times New Roman"/>
      <w:sz w:val="24"/>
      <w:szCs w:val="20"/>
      <w:lang w:val="de-DE" w:eastAsia="de-DE"/>
    </w:rPr>
  </w:style>
  <w:style w:type="paragraph" w:styleId="KeinLeerraum">
    <w:name w:val="No Spacing"/>
    <w:uiPriority w:val="1"/>
    <w:qFormat/>
    <w:rsid w:val="00D432AF"/>
    <w:pPr>
      <w:spacing w:after="0" w:line="240" w:lineRule="auto"/>
    </w:pPr>
    <w:rPr>
      <w:lang w:val="de-DE"/>
    </w:rPr>
  </w:style>
  <w:style w:type="paragraph" w:styleId="Listenabsatz">
    <w:name w:val="List Paragraph"/>
    <w:basedOn w:val="Standard"/>
    <w:uiPriority w:val="34"/>
    <w:qFormat/>
    <w:rsid w:val="00293216"/>
    <w:pPr>
      <w:ind w:left="720"/>
      <w:contextualSpacing/>
    </w:pPr>
  </w:style>
  <w:style w:type="paragraph" w:styleId="Fuzeile">
    <w:name w:val="footer"/>
    <w:basedOn w:val="Standard"/>
    <w:link w:val="FuzeileZchn"/>
    <w:uiPriority w:val="99"/>
    <w:unhideWhenUsed/>
    <w:rsid w:val="00893C9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93C98"/>
    <w:rPr>
      <w:lang w:val="de-DE"/>
    </w:rPr>
  </w:style>
  <w:style w:type="character" w:customStyle="1" w:styleId="berschrift3Zchn">
    <w:name w:val="Überschrift 3 Zchn"/>
    <w:basedOn w:val="Absatz-Standardschriftart"/>
    <w:link w:val="berschrift3"/>
    <w:semiHidden/>
    <w:rsid w:val="00893C98"/>
    <w:rPr>
      <w:rFonts w:ascii="Century Gothic" w:eastAsia="Times New Roman" w:hAnsi="Century Gothic" w:cs="Times New Roman"/>
      <w:sz w:val="36"/>
      <w:szCs w:val="20"/>
      <w:lang w:val="de-DE" w:eastAsia="de-DE"/>
    </w:rPr>
  </w:style>
  <w:style w:type="character" w:styleId="Kommentarzeichen">
    <w:name w:val="annotation reference"/>
    <w:basedOn w:val="Absatz-Standardschriftart"/>
    <w:uiPriority w:val="99"/>
    <w:semiHidden/>
    <w:unhideWhenUsed/>
    <w:rsid w:val="00FA7777"/>
    <w:rPr>
      <w:sz w:val="16"/>
      <w:szCs w:val="16"/>
    </w:rPr>
  </w:style>
  <w:style w:type="paragraph" w:styleId="Kommentartext">
    <w:name w:val="annotation text"/>
    <w:basedOn w:val="Standard"/>
    <w:link w:val="KommentartextZchn"/>
    <w:uiPriority w:val="99"/>
    <w:unhideWhenUsed/>
    <w:rsid w:val="00FA7777"/>
    <w:pPr>
      <w:spacing w:line="240" w:lineRule="auto"/>
    </w:pPr>
    <w:rPr>
      <w:sz w:val="20"/>
      <w:szCs w:val="20"/>
    </w:rPr>
  </w:style>
  <w:style w:type="character" w:customStyle="1" w:styleId="KommentartextZchn">
    <w:name w:val="Kommentartext Zchn"/>
    <w:basedOn w:val="Absatz-Standardschriftart"/>
    <w:link w:val="Kommentartext"/>
    <w:uiPriority w:val="99"/>
    <w:rsid w:val="00FA7777"/>
    <w:rPr>
      <w:sz w:val="20"/>
      <w:szCs w:val="20"/>
      <w:lang w:val="de-DE"/>
    </w:rPr>
  </w:style>
  <w:style w:type="paragraph" w:styleId="Kommentarthema">
    <w:name w:val="annotation subject"/>
    <w:basedOn w:val="Kommentartext"/>
    <w:next w:val="Kommentartext"/>
    <w:link w:val="KommentarthemaZchn"/>
    <w:uiPriority w:val="99"/>
    <w:semiHidden/>
    <w:unhideWhenUsed/>
    <w:rsid w:val="00FA7777"/>
    <w:rPr>
      <w:b/>
      <w:bCs/>
    </w:rPr>
  </w:style>
  <w:style w:type="character" w:customStyle="1" w:styleId="KommentarthemaZchn">
    <w:name w:val="Kommentarthema Zchn"/>
    <w:basedOn w:val="KommentartextZchn"/>
    <w:link w:val="Kommentarthema"/>
    <w:uiPriority w:val="99"/>
    <w:semiHidden/>
    <w:rsid w:val="00FA7777"/>
    <w:rPr>
      <w:b/>
      <w:bCs/>
      <w:sz w:val="20"/>
      <w:szCs w:val="20"/>
      <w:lang w:val="de-DE"/>
    </w:rPr>
  </w:style>
  <w:style w:type="character" w:customStyle="1" w:styleId="berschrift8Zchn">
    <w:name w:val="Überschrift 8 Zchn"/>
    <w:basedOn w:val="Absatz-Standardschriftart"/>
    <w:link w:val="berschrift8"/>
    <w:uiPriority w:val="9"/>
    <w:semiHidden/>
    <w:rsid w:val="00BB4A20"/>
    <w:rPr>
      <w:rFonts w:asciiTheme="majorHAnsi" w:eastAsiaTheme="majorEastAsia" w:hAnsiTheme="majorHAnsi" w:cstheme="majorBidi"/>
      <w:color w:val="272727" w:themeColor="text1" w:themeTint="D8"/>
      <w:sz w:val="21"/>
      <w:szCs w:val="21"/>
      <w:lang w:val="de-DE"/>
    </w:rPr>
  </w:style>
  <w:style w:type="paragraph" w:customStyle="1" w:styleId="Default">
    <w:name w:val="Default"/>
    <w:rsid w:val="00BB4A20"/>
    <w:pPr>
      <w:autoSpaceDE w:val="0"/>
      <w:autoSpaceDN w:val="0"/>
      <w:adjustRightInd w:val="0"/>
      <w:spacing w:after="0" w:line="240" w:lineRule="auto"/>
    </w:pPr>
    <w:rPr>
      <w:rFonts w:ascii="Arial" w:hAnsi="Arial" w:cs="Arial"/>
      <w:color w:val="000000"/>
      <w:sz w:val="24"/>
      <w:szCs w:val="24"/>
    </w:rPr>
  </w:style>
  <w:style w:type="paragraph" w:customStyle="1" w:styleId="Pa3">
    <w:name w:val="Pa3"/>
    <w:basedOn w:val="Default"/>
    <w:next w:val="Default"/>
    <w:uiPriority w:val="99"/>
    <w:rsid w:val="00BB4A20"/>
    <w:pPr>
      <w:spacing w:line="20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389819">
      <w:bodyDiv w:val="1"/>
      <w:marLeft w:val="0"/>
      <w:marRight w:val="0"/>
      <w:marTop w:val="0"/>
      <w:marBottom w:val="0"/>
      <w:divBdr>
        <w:top w:val="none" w:sz="0" w:space="0" w:color="auto"/>
        <w:left w:val="none" w:sz="0" w:space="0" w:color="auto"/>
        <w:bottom w:val="none" w:sz="0" w:space="0" w:color="auto"/>
        <w:right w:val="none" w:sz="0" w:space="0" w:color="auto"/>
      </w:divBdr>
    </w:div>
    <w:div w:id="1015308094">
      <w:bodyDiv w:val="1"/>
      <w:marLeft w:val="0"/>
      <w:marRight w:val="0"/>
      <w:marTop w:val="0"/>
      <w:marBottom w:val="0"/>
      <w:divBdr>
        <w:top w:val="none" w:sz="0" w:space="0" w:color="auto"/>
        <w:left w:val="none" w:sz="0" w:space="0" w:color="auto"/>
        <w:bottom w:val="none" w:sz="0" w:space="0" w:color="auto"/>
        <w:right w:val="none" w:sz="0" w:space="0" w:color="auto"/>
      </w:divBdr>
    </w:div>
    <w:div w:id="1041247216">
      <w:bodyDiv w:val="1"/>
      <w:marLeft w:val="0"/>
      <w:marRight w:val="0"/>
      <w:marTop w:val="0"/>
      <w:marBottom w:val="0"/>
      <w:divBdr>
        <w:top w:val="none" w:sz="0" w:space="0" w:color="auto"/>
        <w:left w:val="none" w:sz="0" w:space="0" w:color="auto"/>
        <w:bottom w:val="none" w:sz="0" w:space="0" w:color="auto"/>
        <w:right w:val="none" w:sz="0" w:space="0" w:color="auto"/>
      </w:divBdr>
    </w:div>
    <w:div w:id="107408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74A71-9691-46E8-8AEA-6F6D76BE5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1735</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Daxecker-Okon</dc:creator>
  <cp:keywords/>
  <dc:description/>
  <cp:lastModifiedBy>Monika Resler</cp:lastModifiedBy>
  <cp:revision>2</cp:revision>
  <cp:lastPrinted>2023-05-31T06:40:00Z</cp:lastPrinted>
  <dcterms:created xsi:type="dcterms:W3CDTF">2023-11-27T08:36:00Z</dcterms:created>
  <dcterms:modified xsi:type="dcterms:W3CDTF">2023-11-27T08:36:00Z</dcterms:modified>
</cp:coreProperties>
</file>