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97D77" w14:textId="77777777" w:rsidR="005C5EC7" w:rsidRDefault="005C5EC7" w:rsidP="005C5EC7">
      <w:pPr>
        <w:pStyle w:val="Kopfzeile"/>
        <w:tabs>
          <w:tab w:val="clear" w:pos="4536"/>
          <w:tab w:val="clear" w:pos="9072"/>
          <w:tab w:val="left" w:pos="7797"/>
        </w:tabs>
        <w:rPr>
          <w:rFonts w:asciiTheme="minorHAnsi" w:hAnsiTheme="minorHAnsi" w:cs="Calibri"/>
          <w:sz w:val="22"/>
          <w:szCs w:val="22"/>
          <w:lang w:val="de-AT"/>
        </w:rPr>
      </w:pPr>
    </w:p>
    <w:p w14:paraId="6BEEF899" w14:textId="77777777" w:rsidR="005C5EC7" w:rsidRDefault="005C5EC7" w:rsidP="005C5EC7">
      <w:pPr>
        <w:pStyle w:val="Kopfzeile"/>
        <w:tabs>
          <w:tab w:val="clear" w:pos="4536"/>
          <w:tab w:val="clear" w:pos="9072"/>
          <w:tab w:val="left" w:pos="7797"/>
        </w:tabs>
        <w:rPr>
          <w:rFonts w:asciiTheme="minorHAnsi" w:hAnsiTheme="minorHAnsi" w:cs="Calibri"/>
          <w:sz w:val="22"/>
          <w:szCs w:val="22"/>
          <w:lang w:val="de-AT"/>
        </w:rPr>
      </w:pPr>
    </w:p>
    <w:p w14:paraId="22996252" w14:textId="77777777" w:rsidR="005C5EC7" w:rsidRPr="005C5EC7" w:rsidRDefault="005C5EC7" w:rsidP="005C5EC7">
      <w:pPr>
        <w:pStyle w:val="Kopfzeile"/>
        <w:tabs>
          <w:tab w:val="clear" w:pos="4536"/>
          <w:tab w:val="left" w:pos="7797"/>
        </w:tabs>
        <w:rPr>
          <w:rFonts w:asciiTheme="minorHAnsi" w:hAnsiTheme="minorHAnsi" w:cstheme="minorHAnsi"/>
          <w:szCs w:val="24"/>
        </w:rPr>
      </w:pPr>
      <w:r w:rsidRPr="005C5EC7">
        <w:rPr>
          <w:rFonts w:asciiTheme="minorHAnsi" w:hAnsiTheme="minorHAnsi" w:cstheme="minorHAnsi"/>
          <w:szCs w:val="24"/>
        </w:rPr>
        <w:t>Andreas R. Batlogg</w:t>
      </w:r>
    </w:p>
    <w:p w14:paraId="715DB3A9" w14:textId="77777777" w:rsidR="005C5EC7" w:rsidRPr="0085052B" w:rsidRDefault="005C5EC7" w:rsidP="005C5EC7">
      <w:pPr>
        <w:pStyle w:val="Kopfzeile"/>
        <w:tabs>
          <w:tab w:val="clear" w:pos="4536"/>
          <w:tab w:val="left" w:pos="7797"/>
        </w:tabs>
        <w:rPr>
          <w:rFonts w:asciiTheme="minorHAnsi" w:hAnsiTheme="minorHAnsi" w:cstheme="minorHAnsi"/>
          <w:b/>
          <w:sz w:val="28"/>
          <w:szCs w:val="28"/>
        </w:rPr>
      </w:pPr>
      <w:r w:rsidRPr="0085052B">
        <w:rPr>
          <w:rFonts w:asciiTheme="minorHAnsi" w:hAnsiTheme="minorHAnsi" w:cstheme="minorHAnsi"/>
          <w:b/>
          <w:sz w:val="28"/>
          <w:szCs w:val="28"/>
        </w:rPr>
        <w:t>Aus dem Konzil geboren</w:t>
      </w:r>
    </w:p>
    <w:p w14:paraId="357BA97A" w14:textId="77777777" w:rsidR="00A70266" w:rsidRDefault="005C5EC7" w:rsidP="005C5EC7">
      <w:pPr>
        <w:pStyle w:val="Kopfzeile"/>
        <w:tabs>
          <w:tab w:val="clear" w:pos="4536"/>
          <w:tab w:val="left" w:pos="7797"/>
        </w:tabs>
        <w:rPr>
          <w:rFonts w:asciiTheme="minorHAnsi" w:hAnsiTheme="minorHAnsi" w:cstheme="minorHAnsi"/>
          <w:bCs/>
          <w:szCs w:val="24"/>
        </w:rPr>
      </w:pPr>
      <w:r w:rsidRPr="00A70266">
        <w:rPr>
          <w:rFonts w:asciiTheme="minorHAnsi" w:hAnsiTheme="minorHAnsi" w:cstheme="minorHAnsi"/>
          <w:bCs/>
          <w:szCs w:val="24"/>
        </w:rPr>
        <w:t xml:space="preserve">Wie das II. Vatikanische Konzil der Kirche </w:t>
      </w:r>
    </w:p>
    <w:p w14:paraId="32C24C5D" w14:textId="77F2B7A2" w:rsidR="005C5EC7" w:rsidRPr="00A70266" w:rsidRDefault="005C5EC7" w:rsidP="005C5EC7">
      <w:pPr>
        <w:pStyle w:val="Kopfzeile"/>
        <w:tabs>
          <w:tab w:val="clear" w:pos="4536"/>
          <w:tab w:val="left" w:pos="7797"/>
        </w:tabs>
        <w:rPr>
          <w:rFonts w:asciiTheme="minorHAnsi" w:hAnsiTheme="minorHAnsi" w:cstheme="minorHAnsi"/>
          <w:bCs/>
          <w:szCs w:val="24"/>
        </w:rPr>
      </w:pPr>
      <w:r w:rsidRPr="00A70266">
        <w:rPr>
          <w:rFonts w:asciiTheme="minorHAnsi" w:hAnsiTheme="minorHAnsi" w:cstheme="minorHAnsi"/>
          <w:bCs/>
          <w:szCs w:val="24"/>
        </w:rPr>
        <w:t>den Weg in die Zukunft weisen kann</w:t>
      </w:r>
    </w:p>
    <w:p w14:paraId="62F849E6" w14:textId="64218F40" w:rsidR="005C5EC7" w:rsidRDefault="00F933E9" w:rsidP="005C5EC7">
      <w:pPr>
        <w:rPr>
          <w:rFonts w:asciiTheme="minorHAnsi" w:hAnsiTheme="minorHAnsi" w:cstheme="minorHAnsi"/>
          <w:bCs/>
          <w:i/>
          <w:iCs/>
        </w:rPr>
      </w:pPr>
      <w:r w:rsidRPr="00A70266">
        <w:rPr>
          <w:rFonts w:asciiTheme="minorHAnsi" w:hAnsiTheme="minorHAnsi" w:cstheme="minorHAnsi"/>
          <w:bCs/>
          <w:i/>
          <w:iCs/>
        </w:rPr>
        <w:t>224</w:t>
      </w:r>
      <w:r w:rsidR="005C5EC7" w:rsidRPr="00A70266">
        <w:rPr>
          <w:rFonts w:asciiTheme="minorHAnsi" w:hAnsiTheme="minorHAnsi" w:cstheme="minorHAnsi"/>
          <w:bCs/>
          <w:i/>
          <w:iCs/>
        </w:rPr>
        <w:t xml:space="preserve"> Seiten, 12,5 x 20,5 cm, gebunden mit SU</w:t>
      </w:r>
    </w:p>
    <w:p w14:paraId="76817399" w14:textId="5316DB0B" w:rsidR="00A70266" w:rsidRPr="00A70266" w:rsidRDefault="00A70266" w:rsidP="005C5EC7">
      <w:pPr>
        <w:rPr>
          <w:rFonts w:asciiTheme="minorHAnsi" w:hAnsiTheme="minorHAnsi" w:cstheme="minorHAnsi"/>
          <w:bCs/>
          <w:i/>
          <w:iCs/>
        </w:rPr>
      </w:pPr>
      <w:r>
        <w:rPr>
          <w:rFonts w:asciiTheme="minorHAnsi" w:hAnsiTheme="minorHAnsi" w:cstheme="minorHAnsi"/>
          <w:bCs/>
          <w:i/>
          <w:iCs/>
        </w:rPr>
        <w:t>Tyrolia-Verlag, Innsbruck-Wien 2022</w:t>
      </w:r>
    </w:p>
    <w:p w14:paraId="6A37ECA5" w14:textId="77777777" w:rsidR="005C5EC7" w:rsidRPr="00A70266" w:rsidRDefault="005C5EC7" w:rsidP="005C5EC7">
      <w:pPr>
        <w:rPr>
          <w:rFonts w:asciiTheme="minorHAnsi" w:hAnsiTheme="minorHAnsi" w:cstheme="minorHAnsi"/>
          <w:bCs/>
          <w:i/>
          <w:iCs/>
        </w:rPr>
      </w:pPr>
      <w:r w:rsidRPr="00A70266">
        <w:rPr>
          <w:rFonts w:asciiTheme="minorHAnsi" w:hAnsiTheme="minorHAnsi" w:cstheme="minorHAnsi"/>
          <w:bCs/>
          <w:i/>
          <w:iCs/>
        </w:rPr>
        <w:t>ISBN 978-3-7022-4063-9</w:t>
      </w:r>
    </w:p>
    <w:p w14:paraId="7E7E6BF3" w14:textId="76F08398" w:rsidR="005C5EC7" w:rsidRPr="00A70266" w:rsidRDefault="005C5EC7" w:rsidP="005C5EC7">
      <w:pPr>
        <w:rPr>
          <w:rFonts w:asciiTheme="minorHAnsi" w:hAnsiTheme="minorHAnsi" w:cstheme="minorHAnsi"/>
          <w:bCs/>
          <w:i/>
          <w:iCs/>
        </w:rPr>
      </w:pPr>
      <w:r w:rsidRPr="00A70266">
        <w:rPr>
          <w:rFonts w:asciiTheme="minorHAnsi" w:hAnsiTheme="minorHAnsi" w:cstheme="minorHAnsi"/>
          <w:bCs/>
          <w:i/>
          <w:iCs/>
        </w:rPr>
        <w:t xml:space="preserve">€ </w:t>
      </w:r>
      <w:r w:rsidR="00F933E9" w:rsidRPr="00A70266">
        <w:rPr>
          <w:rFonts w:asciiTheme="minorHAnsi" w:hAnsiTheme="minorHAnsi" w:cstheme="minorHAnsi"/>
          <w:bCs/>
          <w:i/>
          <w:iCs/>
        </w:rPr>
        <w:t>22,</w:t>
      </w:r>
      <w:r w:rsidRPr="00A70266">
        <w:rPr>
          <w:rFonts w:asciiTheme="minorHAnsi" w:hAnsiTheme="minorHAnsi" w:cstheme="minorHAnsi"/>
          <w:bCs/>
          <w:i/>
          <w:iCs/>
        </w:rPr>
        <w:t>-</w:t>
      </w:r>
    </w:p>
    <w:p w14:paraId="53CBAD18" w14:textId="5DC64FBB" w:rsidR="0085052B" w:rsidRPr="00A70266" w:rsidRDefault="0085052B" w:rsidP="0085052B">
      <w:pPr>
        <w:rPr>
          <w:rFonts w:asciiTheme="minorHAnsi" w:hAnsiTheme="minorHAnsi" w:cstheme="minorHAnsi"/>
          <w:bCs/>
          <w:i/>
          <w:sz w:val="22"/>
          <w:lang w:val="de-AT" w:eastAsia="en-US"/>
        </w:rPr>
      </w:pPr>
      <w:r w:rsidRPr="00A70266">
        <w:rPr>
          <w:rFonts w:asciiTheme="minorHAnsi" w:hAnsiTheme="minorHAnsi" w:cstheme="minorHAnsi"/>
          <w:bCs/>
          <w:i/>
        </w:rPr>
        <w:t xml:space="preserve">Auch als E-Book erhältlich: </w:t>
      </w:r>
      <w:r w:rsidR="00A70266">
        <w:rPr>
          <w:rFonts w:asciiTheme="minorHAnsi" w:hAnsiTheme="minorHAnsi" w:cstheme="minorHAnsi"/>
          <w:bCs/>
          <w:i/>
        </w:rPr>
        <w:br/>
      </w:r>
      <w:r w:rsidRPr="00A70266">
        <w:rPr>
          <w:rFonts w:asciiTheme="minorHAnsi" w:hAnsiTheme="minorHAnsi" w:cstheme="minorHAnsi"/>
          <w:bCs/>
          <w:i/>
        </w:rPr>
        <w:t>ISBN 978-3-7022-4091-2</w:t>
      </w:r>
      <w:r w:rsidR="00A70266">
        <w:rPr>
          <w:rFonts w:asciiTheme="minorHAnsi" w:hAnsiTheme="minorHAnsi" w:cstheme="minorHAnsi"/>
          <w:bCs/>
          <w:i/>
        </w:rPr>
        <w:t xml:space="preserve">; </w:t>
      </w:r>
      <w:r w:rsidR="00F933E9" w:rsidRPr="00A70266">
        <w:rPr>
          <w:rFonts w:asciiTheme="minorHAnsi" w:hAnsiTheme="minorHAnsi" w:cstheme="minorHAnsi"/>
          <w:bCs/>
          <w:i/>
        </w:rPr>
        <w:t>€ 17,99</w:t>
      </w:r>
    </w:p>
    <w:p w14:paraId="616D4023" w14:textId="76C0DA04" w:rsidR="005C5EC7" w:rsidRPr="00F933E9" w:rsidRDefault="005C5EC7" w:rsidP="005C5EC7">
      <w:pPr>
        <w:rPr>
          <w:rFonts w:asciiTheme="minorHAnsi" w:hAnsiTheme="minorHAnsi" w:cstheme="minorHAnsi"/>
          <w:b/>
          <w:bCs/>
        </w:rPr>
      </w:pPr>
    </w:p>
    <w:p w14:paraId="5F78D1F3" w14:textId="77777777" w:rsidR="0085052B" w:rsidRDefault="0085052B" w:rsidP="005C5EC7">
      <w:pPr>
        <w:rPr>
          <w:rFonts w:asciiTheme="minorHAnsi" w:hAnsiTheme="minorHAnsi" w:cstheme="minorHAnsi"/>
          <w:b/>
        </w:rPr>
      </w:pPr>
    </w:p>
    <w:p w14:paraId="07C4CBD4" w14:textId="0AE1CFCF" w:rsidR="005C5EC7" w:rsidRDefault="00BA6DA1" w:rsidP="005C5EC7">
      <w:pPr>
        <w:rPr>
          <w:rFonts w:asciiTheme="minorHAnsi" w:hAnsiTheme="minorHAnsi" w:cstheme="minorHAnsi"/>
          <w:b/>
          <w:sz w:val="28"/>
          <w:szCs w:val="28"/>
        </w:rPr>
      </w:pPr>
      <w:r>
        <w:rPr>
          <w:rFonts w:asciiTheme="minorHAnsi" w:hAnsiTheme="minorHAnsi" w:cstheme="minorHAnsi"/>
          <w:b/>
          <w:sz w:val="28"/>
          <w:szCs w:val="28"/>
        </w:rPr>
        <w:t>60-Jahre-Zweites Vatikanisches Konzil</w:t>
      </w:r>
    </w:p>
    <w:p w14:paraId="13EDE5C2" w14:textId="416AA7CA" w:rsidR="00BA6DA1" w:rsidRPr="00602DC0" w:rsidRDefault="00BA6DA1" w:rsidP="005C5EC7">
      <w:pPr>
        <w:rPr>
          <w:rFonts w:asciiTheme="minorHAnsi" w:hAnsiTheme="minorHAnsi" w:cstheme="minorHAnsi"/>
          <w:b/>
        </w:rPr>
      </w:pPr>
      <w:r w:rsidRPr="00602DC0">
        <w:rPr>
          <w:rFonts w:asciiTheme="minorHAnsi" w:hAnsiTheme="minorHAnsi" w:cstheme="minorHAnsi"/>
          <w:b/>
        </w:rPr>
        <w:t>Was davon tr</w:t>
      </w:r>
      <w:r w:rsidR="00AD5D63" w:rsidRPr="00602DC0">
        <w:rPr>
          <w:rFonts w:asciiTheme="minorHAnsi" w:hAnsiTheme="minorHAnsi" w:cstheme="minorHAnsi"/>
          <w:b/>
        </w:rPr>
        <w:t>ag-</w:t>
      </w:r>
      <w:r w:rsidRPr="00602DC0">
        <w:rPr>
          <w:rFonts w:asciiTheme="minorHAnsi" w:hAnsiTheme="minorHAnsi" w:cstheme="minorHAnsi"/>
          <w:b/>
        </w:rPr>
        <w:t xml:space="preserve"> und zukunftsfähig ist</w:t>
      </w:r>
    </w:p>
    <w:p w14:paraId="23CC49C7" w14:textId="77777777" w:rsidR="005C5EC7" w:rsidRPr="007A6634" w:rsidRDefault="005C5EC7" w:rsidP="005C5EC7">
      <w:pPr>
        <w:rPr>
          <w:rFonts w:asciiTheme="minorHAnsi" w:hAnsiTheme="minorHAnsi" w:cstheme="minorHAnsi"/>
          <w:b/>
        </w:rPr>
      </w:pPr>
    </w:p>
    <w:p w14:paraId="2E431220" w14:textId="116B04E7" w:rsidR="005C5EC7" w:rsidRDefault="00D07E7F" w:rsidP="005C5EC7">
      <w:pPr>
        <w:rPr>
          <w:rFonts w:asciiTheme="minorHAnsi" w:hAnsiTheme="minorHAnsi" w:cstheme="minorHAnsi"/>
        </w:rPr>
      </w:pPr>
      <w:r>
        <w:rPr>
          <w:rFonts w:asciiTheme="minorHAnsi" w:hAnsiTheme="minorHAnsi" w:cstheme="minorHAnsi"/>
        </w:rPr>
        <w:t xml:space="preserve">Für die einen liegt das II. Vatikanische Konzil, das am 11. Oktober 1962 eröffnet wurde, bereits in einer fernen Vergangenheit. </w:t>
      </w:r>
      <w:r w:rsidR="005761B1">
        <w:rPr>
          <w:rFonts w:asciiTheme="minorHAnsi" w:hAnsiTheme="minorHAnsi" w:cstheme="minorHAnsi"/>
        </w:rPr>
        <w:t>Andere wiederum sprechen von einem „unerledigten“ Konzil und wieder andere meinen, dass es ein „neues</w:t>
      </w:r>
      <w:r w:rsidR="00AD5D63">
        <w:rPr>
          <w:rFonts w:asciiTheme="minorHAnsi" w:hAnsiTheme="minorHAnsi" w:cstheme="minorHAnsi"/>
        </w:rPr>
        <w:t xml:space="preserve"> Konzil</w:t>
      </w:r>
      <w:r w:rsidR="005761B1">
        <w:rPr>
          <w:rFonts w:asciiTheme="minorHAnsi" w:hAnsiTheme="minorHAnsi" w:cstheme="minorHAnsi"/>
        </w:rPr>
        <w:t>“ brauch</w:t>
      </w:r>
      <w:r w:rsidR="00AD5D63">
        <w:rPr>
          <w:rFonts w:asciiTheme="minorHAnsi" w:hAnsiTheme="minorHAnsi" w:cstheme="minorHAnsi"/>
        </w:rPr>
        <w:t>t</w:t>
      </w:r>
      <w:r w:rsidR="005761B1">
        <w:rPr>
          <w:rFonts w:asciiTheme="minorHAnsi" w:hAnsiTheme="minorHAnsi" w:cstheme="minorHAnsi"/>
        </w:rPr>
        <w:t xml:space="preserve">. </w:t>
      </w:r>
      <w:r w:rsidR="00964A44">
        <w:rPr>
          <w:rFonts w:asciiTheme="minorHAnsi" w:hAnsiTheme="minorHAnsi" w:cstheme="minorHAnsi"/>
        </w:rPr>
        <w:t>Spielt</w:t>
      </w:r>
      <w:r w:rsidR="008B6AC7">
        <w:rPr>
          <w:rFonts w:asciiTheme="minorHAnsi" w:hAnsiTheme="minorHAnsi" w:cstheme="minorHAnsi"/>
        </w:rPr>
        <w:t xml:space="preserve"> heute noch eine Rolle</w:t>
      </w:r>
      <w:r w:rsidR="00964A44">
        <w:rPr>
          <w:rFonts w:asciiTheme="minorHAnsi" w:hAnsiTheme="minorHAnsi" w:cstheme="minorHAnsi"/>
        </w:rPr>
        <w:t>, was über viereinhalbtausend Bischöfe damals auf den Weg gebracht habe</w:t>
      </w:r>
      <w:r w:rsidR="008B6AC7">
        <w:rPr>
          <w:rFonts w:asciiTheme="minorHAnsi" w:hAnsiTheme="minorHAnsi" w:cstheme="minorHAnsi"/>
        </w:rPr>
        <w:t>n</w:t>
      </w:r>
      <w:r w:rsidR="00AD5D63">
        <w:rPr>
          <w:rFonts w:asciiTheme="minorHAnsi" w:hAnsiTheme="minorHAnsi" w:cstheme="minorHAnsi"/>
        </w:rPr>
        <w:t>? H</w:t>
      </w:r>
      <w:r w:rsidR="00964A44">
        <w:rPr>
          <w:rFonts w:asciiTheme="minorHAnsi" w:hAnsiTheme="minorHAnsi" w:cstheme="minorHAnsi"/>
        </w:rPr>
        <w:t xml:space="preserve">ilft </w:t>
      </w:r>
      <w:r w:rsidR="00486AB0">
        <w:rPr>
          <w:rFonts w:asciiTheme="minorHAnsi" w:hAnsiTheme="minorHAnsi" w:cstheme="minorHAnsi"/>
        </w:rPr>
        <w:t xml:space="preserve">es </w:t>
      </w:r>
      <w:r w:rsidR="00964A44">
        <w:rPr>
          <w:rFonts w:asciiTheme="minorHAnsi" w:hAnsiTheme="minorHAnsi" w:cstheme="minorHAnsi"/>
        </w:rPr>
        <w:t>bei der Bewältigung aktueller Probleme</w:t>
      </w:r>
      <w:r w:rsidR="00486AB0">
        <w:rPr>
          <w:rFonts w:asciiTheme="minorHAnsi" w:hAnsiTheme="minorHAnsi" w:cstheme="minorHAnsi"/>
        </w:rPr>
        <w:t>?</w:t>
      </w:r>
    </w:p>
    <w:p w14:paraId="51A7CDEF" w14:textId="77777777" w:rsidR="008B6AC7" w:rsidRDefault="008B6AC7" w:rsidP="005C5EC7">
      <w:pPr>
        <w:rPr>
          <w:rFonts w:asciiTheme="minorHAnsi" w:hAnsiTheme="minorHAnsi" w:cstheme="minorHAnsi"/>
        </w:rPr>
      </w:pPr>
    </w:p>
    <w:p w14:paraId="037D3072" w14:textId="12D0162E" w:rsidR="005761B1" w:rsidRDefault="005761B1" w:rsidP="005C5EC7">
      <w:pPr>
        <w:rPr>
          <w:rFonts w:asciiTheme="minorHAnsi" w:hAnsiTheme="minorHAnsi" w:cstheme="minorHAnsi"/>
        </w:rPr>
      </w:pPr>
      <w:r>
        <w:rPr>
          <w:rFonts w:asciiTheme="minorHAnsi" w:hAnsiTheme="minorHAnsi" w:cstheme="minorHAnsi"/>
        </w:rPr>
        <w:t>Autor Andreas R. Batlogg ist kurz vor Beginn des II. Vat</w:t>
      </w:r>
      <w:r w:rsidR="00486AB0">
        <w:rPr>
          <w:rFonts w:asciiTheme="minorHAnsi" w:hAnsiTheme="minorHAnsi" w:cstheme="minorHAnsi"/>
        </w:rPr>
        <w:t>i</w:t>
      </w:r>
      <w:r>
        <w:rPr>
          <w:rFonts w:asciiTheme="minorHAnsi" w:hAnsiTheme="minorHAnsi" w:cstheme="minorHAnsi"/>
        </w:rPr>
        <w:t xml:space="preserve">kanums auf die Welt gekommen. </w:t>
      </w:r>
      <w:r w:rsidR="00964A44">
        <w:rPr>
          <w:rFonts w:asciiTheme="minorHAnsi" w:hAnsiTheme="minorHAnsi" w:cstheme="minorHAnsi"/>
        </w:rPr>
        <w:t xml:space="preserve">Der bald 60-jährige Jesuit beschäftigt sich seit Jahren mit Fragen der Weltkirche: als Karl-Rahner-Experte, </w:t>
      </w:r>
      <w:r w:rsidR="00486AB0">
        <w:rPr>
          <w:rFonts w:asciiTheme="minorHAnsi" w:hAnsiTheme="minorHAnsi" w:cstheme="minorHAnsi"/>
        </w:rPr>
        <w:t xml:space="preserve">langjähriger Chefredakteur von „Stimmen der Zeit“ und ausgewiesener </w:t>
      </w:r>
      <w:r w:rsidR="00964A44">
        <w:rPr>
          <w:rFonts w:asciiTheme="minorHAnsi" w:hAnsiTheme="minorHAnsi" w:cstheme="minorHAnsi"/>
        </w:rPr>
        <w:t>Papst-Franziskus</w:t>
      </w:r>
      <w:r w:rsidR="00486AB0">
        <w:rPr>
          <w:rFonts w:asciiTheme="minorHAnsi" w:hAnsiTheme="minorHAnsi" w:cstheme="minorHAnsi"/>
        </w:rPr>
        <w:t>-Kenner. In diesem Buch blickt er zurück – und nach vor</w:t>
      </w:r>
      <w:r w:rsidR="00BA6DA1">
        <w:rPr>
          <w:rFonts w:asciiTheme="minorHAnsi" w:hAnsiTheme="minorHAnsi" w:cstheme="minorHAnsi"/>
        </w:rPr>
        <w:t>ne</w:t>
      </w:r>
      <w:r w:rsidR="00486AB0">
        <w:rPr>
          <w:rFonts w:asciiTheme="minorHAnsi" w:hAnsiTheme="minorHAnsi" w:cstheme="minorHAnsi"/>
        </w:rPr>
        <w:t xml:space="preserve">. Er sortiert und fragt, wie wir mit dem Erbe des Konzils umgehen. Besonders jetzt, da Papst Franziskus so sehr auf das Instrument der </w:t>
      </w:r>
      <w:proofErr w:type="spellStart"/>
      <w:r w:rsidR="00486AB0">
        <w:rPr>
          <w:rFonts w:asciiTheme="minorHAnsi" w:hAnsiTheme="minorHAnsi" w:cstheme="minorHAnsi"/>
        </w:rPr>
        <w:t>Synodalität</w:t>
      </w:r>
      <w:proofErr w:type="spellEnd"/>
      <w:r w:rsidR="00486AB0">
        <w:rPr>
          <w:rFonts w:asciiTheme="minorHAnsi" w:hAnsiTheme="minorHAnsi" w:cstheme="minorHAnsi"/>
        </w:rPr>
        <w:t xml:space="preserve"> setzt. Kann die Kirche in den Stürmen der Zeit bestehen und ist sie </w:t>
      </w:r>
      <w:r w:rsidR="00BA6DA1">
        <w:rPr>
          <w:rFonts w:asciiTheme="minorHAnsi" w:hAnsiTheme="minorHAnsi" w:cstheme="minorHAnsi"/>
        </w:rPr>
        <w:t xml:space="preserve">überhaupt </w:t>
      </w:r>
      <w:r w:rsidR="00486AB0">
        <w:rPr>
          <w:rFonts w:asciiTheme="minorHAnsi" w:hAnsiTheme="minorHAnsi" w:cstheme="minorHAnsi"/>
        </w:rPr>
        <w:t>zukunftsfähig?</w:t>
      </w:r>
      <w:r w:rsidR="00964A44">
        <w:rPr>
          <w:rFonts w:asciiTheme="minorHAnsi" w:hAnsiTheme="minorHAnsi" w:cstheme="minorHAnsi"/>
        </w:rPr>
        <w:t xml:space="preserve"> </w:t>
      </w:r>
    </w:p>
    <w:p w14:paraId="5E1B329C" w14:textId="77777777" w:rsidR="005C5EC7" w:rsidRDefault="005C5EC7" w:rsidP="005C5EC7">
      <w:pPr>
        <w:rPr>
          <w:rFonts w:asciiTheme="minorHAnsi" w:hAnsiTheme="minorHAnsi" w:cstheme="minorHAnsi"/>
          <w:i/>
        </w:rPr>
      </w:pPr>
    </w:p>
    <w:p w14:paraId="54717478" w14:textId="77777777" w:rsidR="005C5EC7" w:rsidRDefault="005C5EC7" w:rsidP="005C5EC7">
      <w:pPr>
        <w:rPr>
          <w:rFonts w:asciiTheme="minorHAnsi" w:hAnsiTheme="minorHAnsi" w:cstheme="minorHAnsi"/>
          <w:i/>
        </w:rPr>
      </w:pPr>
    </w:p>
    <w:p w14:paraId="1F8E0BB8" w14:textId="77777777" w:rsidR="005C5EC7" w:rsidRPr="0064131C" w:rsidRDefault="005C5EC7" w:rsidP="005C5EC7">
      <w:pPr>
        <w:rPr>
          <w:rFonts w:asciiTheme="minorHAnsi" w:hAnsiTheme="minorHAnsi" w:cstheme="minorHAnsi"/>
          <w:i/>
        </w:rPr>
      </w:pPr>
      <w:r w:rsidRPr="0064131C">
        <w:rPr>
          <w:rFonts w:asciiTheme="minorHAnsi" w:hAnsiTheme="minorHAnsi" w:cstheme="minorHAnsi"/>
          <w:i/>
        </w:rPr>
        <w:t>D</w:t>
      </w:r>
      <w:r>
        <w:rPr>
          <w:rFonts w:asciiTheme="minorHAnsi" w:hAnsiTheme="minorHAnsi" w:cstheme="minorHAnsi"/>
          <w:i/>
        </w:rPr>
        <w:t xml:space="preserve">er </w:t>
      </w:r>
      <w:r w:rsidRPr="0064131C">
        <w:rPr>
          <w:rFonts w:asciiTheme="minorHAnsi" w:hAnsiTheme="minorHAnsi" w:cstheme="minorHAnsi"/>
          <w:i/>
        </w:rPr>
        <w:t xml:space="preserve">Autor: </w:t>
      </w:r>
    </w:p>
    <w:p w14:paraId="7CA4E34E" w14:textId="12F0158B" w:rsidR="005C5EC7" w:rsidRDefault="005C5EC7" w:rsidP="005C5EC7">
      <w:pPr>
        <w:rPr>
          <w:rFonts w:asciiTheme="minorHAnsi" w:hAnsiTheme="minorHAnsi" w:cstheme="minorHAnsi"/>
        </w:rPr>
      </w:pPr>
      <w:r>
        <w:rPr>
          <w:rFonts w:asciiTheme="minorHAnsi" w:hAnsiTheme="minorHAnsi" w:cstheme="minorHAnsi"/>
          <w:caps/>
          <w:lang w:val="de-AT"/>
        </w:rPr>
        <w:t>ANDREAS R. BATLOGG</w:t>
      </w:r>
      <w:r w:rsidR="001229A3">
        <w:rPr>
          <w:rFonts w:asciiTheme="minorHAnsi" w:hAnsiTheme="minorHAnsi" w:cstheme="minorHAnsi"/>
          <w:caps/>
          <w:lang w:val="de-AT"/>
        </w:rPr>
        <w:t xml:space="preserve"> SJ</w:t>
      </w:r>
      <w:r>
        <w:rPr>
          <w:rFonts w:asciiTheme="minorHAnsi" w:hAnsiTheme="minorHAnsi" w:cstheme="minorHAnsi"/>
          <w:smallCaps/>
          <w:lang w:val="de-AT"/>
        </w:rPr>
        <w:t xml:space="preserve">, </w:t>
      </w:r>
      <w:r>
        <w:rPr>
          <w:rFonts w:asciiTheme="minorHAnsi" w:hAnsiTheme="minorHAnsi" w:cstheme="minorHAnsi"/>
        </w:rPr>
        <w:t xml:space="preserve">geb. 1962, aufgewachsen in Bregenz, Studium der Philosophie und Theologie in Innsbruck, Wien und Jerusalem, Promotion zum Dr. </w:t>
      </w:r>
      <w:proofErr w:type="spellStart"/>
      <w:r>
        <w:rPr>
          <w:rFonts w:asciiTheme="minorHAnsi" w:hAnsiTheme="minorHAnsi" w:cstheme="minorHAnsi"/>
        </w:rPr>
        <w:t>theol</w:t>
      </w:r>
      <w:proofErr w:type="spellEnd"/>
      <w:r>
        <w:rPr>
          <w:rFonts w:asciiTheme="minorHAnsi" w:hAnsiTheme="minorHAnsi" w:cstheme="minorHAnsi"/>
        </w:rPr>
        <w:t xml:space="preserve">. Von 2000 bis 2017 Mitglied der Redaktion „Stimmen der Zeit“, davon </w:t>
      </w:r>
      <w:r w:rsidR="00AD5D63">
        <w:rPr>
          <w:rFonts w:asciiTheme="minorHAnsi" w:hAnsiTheme="minorHAnsi" w:cstheme="minorHAnsi"/>
        </w:rPr>
        <w:t>acht</w:t>
      </w:r>
      <w:r>
        <w:rPr>
          <w:rFonts w:asciiTheme="minorHAnsi" w:hAnsiTheme="minorHAnsi" w:cstheme="minorHAnsi"/>
        </w:rPr>
        <w:t xml:space="preserve"> Jahre als Chefredakteur. Von 2008 bis 2015 Wissenschaftlicher Leiter des Karl-Rahner-Archivs (München), seit 2014 in der Cityseelsorge an St. Michael in München tätig. Regelmäßige Veröffentlichungen in „Die Furche“, „Christ in der Gegenwart“ und in verschiedenen religiösen Fachzeitschriften. Mitherausgeber der „Sämtlichen Werke“ Karl Rahners</w:t>
      </w:r>
      <w:r w:rsidR="00B37826">
        <w:rPr>
          <w:rFonts w:asciiTheme="minorHAnsi" w:hAnsiTheme="minorHAnsi" w:cstheme="minorHAnsi"/>
        </w:rPr>
        <w:t xml:space="preserve">. Verschiedene Buchveröffentlichungen: </w:t>
      </w:r>
      <w:r>
        <w:rPr>
          <w:rFonts w:asciiTheme="minorHAnsi" w:hAnsiTheme="minorHAnsi" w:cstheme="minorHAnsi"/>
        </w:rPr>
        <w:t>„Der evangelische Papst</w:t>
      </w:r>
      <w:r w:rsidR="004D7A36">
        <w:rPr>
          <w:rFonts w:asciiTheme="minorHAnsi" w:hAnsiTheme="minorHAnsi" w:cstheme="minorHAnsi"/>
        </w:rPr>
        <w:t>“ (</w:t>
      </w:r>
      <w:r>
        <w:rPr>
          <w:rFonts w:asciiTheme="minorHAnsi" w:hAnsiTheme="minorHAnsi" w:cstheme="minorHAnsi"/>
        </w:rPr>
        <w:t>Kösel, 2018)</w:t>
      </w:r>
      <w:r w:rsidR="00B37826">
        <w:rPr>
          <w:rFonts w:asciiTheme="minorHAnsi" w:hAnsiTheme="minorHAnsi" w:cstheme="minorHAnsi"/>
        </w:rPr>
        <w:t xml:space="preserve">, </w:t>
      </w:r>
      <w:r w:rsidR="004D7A36">
        <w:rPr>
          <w:rFonts w:asciiTheme="minorHAnsi" w:hAnsiTheme="minorHAnsi" w:cstheme="minorHAnsi"/>
        </w:rPr>
        <w:t xml:space="preserve">„Durchkreuzt“ (Tyrolia 2019), „Jesus begegnen“ (Kösel 2021). </w:t>
      </w:r>
      <w:r>
        <w:rPr>
          <w:rFonts w:asciiTheme="minorHAnsi" w:hAnsiTheme="minorHAnsi" w:cstheme="minorHAnsi"/>
        </w:rPr>
        <w:t xml:space="preserve"> </w:t>
      </w:r>
    </w:p>
    <w:p w14:paraId="5CB126DD" w14:textId="77777777" w:rsidR="005C5EC7" w:rsidRDefault="005C5EC7" w:rsidP="005C5EC7">
      <w:pPr>
        <w:rPr>
          <w:rFonts w:asciiTheme="minorHAnsi" w:hAnsiTheme="minorHAnsi" w:cstheme="minorHAnsi"/>
        </w:rPr>
      </w:pPr>
    </w:p>
    <w:sectPr w:rsidR="005C5EC7">
      <w:headerReference w:type="default" r:id="rId7"/>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B3B37" w14:textId="77777777" w:rsidR="00BF0A7D" w:rsidRDefault="00BF0A7D">
      <w:r>
        <w:separator/>
      </w:r>
    </w:p>
  </w:endnote>
  <w:endnote w:type="continuationSeparator" w:id="0">
    <w:p w14:paraId="722A69E1" w14:textId="77777777" w:rsidR="00BF0A7D" w:rsidRDefault="00BF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EBA3C" w14:textId="77777777" w:rsidR="00BF0A7D" w:rsidRDefault="00BF0A7D">
      <w:r>
        <w:separator/>
      </w:r>
    </w:p>
  </w:footnote>
  <w:footnote w:type="continuationSeparator" w:id="0">
    <w:p w14:paraId="0D0E67F9" w14:textId="77777777" w:rsidR="00BF0A7D" w:rsidRDefault="00BF0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CC03" w14:textId="77777777" w:rsidR="000B275A" w:rsidRDefault="009D1053">
    <w:pPr>
      <w:pStyle w:val="berschrift3"/>
      <w:jc w:val="left"/>
    </w:pPr>
  </w:p>
  <w:p w14:paraId="654E6E8C" w14:textId="77777777" w:rsidR="000B275A" w:rsidRDefault="009D1053">
    <w:pPr>
      <w:pStyle w:val="berschrift3"/>
      <w:jc w:val="left"/>
    </w:pPr>
  </w:p>
  <w:p w14:paraId="0CF3DA70" w14:textId="581ABBE5" w:rsidR="000B275A" w:rsidRPr="00400EA7" w:rsidRDefault="00A70266">
    <w:pPr>
      <w:pStyle w:val="berschrift3"/>
      <w:jc w:val="left"/>
      <w:rPr>
        <w:rFonts w:asciiTheme="minorHAnsi" w:hAnsiTheme="minorHAnsi" w:cstheme="minorHAnsi"/>
      </w:rPr>
    </w:pPr>
    <w:r>
      <w:rPr>
        <w:rFonts w:asciiTheme="minorHAnsi" w:hAnsiTheme="minorHAnsi" w:cstheme="minorHAnsi"/>
        <w:noProof/>
        <w:sz w:val="24"/>
      </w:rPr>
      <w:drawing>
        <wp:anchor distT="0" distB="0" distL="114300" distR="114300" simplePos="0" relativeHeight="251658240" behindDoc="0" locked="0" layoutInCell="1" allowOverlap="1" wp14:anchorId="4AC0BC81" wp14:editId="23CF13D2">
          <wp:simplePos x="0" y="0"/>
          <wp:positionH relativeFrom="margin">
            <wp:posOffset>3767455</wp:posOffset>
          </wp:positionH>
          <wp:positionV relativeFrom="paragraph">
            <wp:posOffset>363220</wp:posOffset>
          </wp:positionV>
          <wp:extent cx="1815465" cy="2933471"/>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817753" cy="2937169"/>
                  </a:xfrm>
                  <a:prstGeom prst="rect">
                    <a:avLst/>
                  </a:prstGeom>
                </pic:spPr>
              </pic:pic>
            </a:graphicData>
          </a:graphic>
          <wp14:sizeRelH relativeFrom="margin">
            <wp14:pctWidth>0</wp14:pctWidth>
          </wp14:sizeRelH>
          <wp14:sizeRelV relativeFrom="margin">
            <wp14:pctHeight>0</wp14:pctHeight>
          </wp14:sizeRelV>
        </wp:anchor>
      </w:drawing>
    </w:r>
    <w:r w:rsidR="00AD5D63" w:rsidRPr="00400EA7">
      <w:rPr>
        <w:rFonts w:asciiTheme="minorHAnsi" w:hAnsiTheme="minorHAnsi" w:cstheme="minorHAnsi"/>
      </w:rPr>
      <w:t xml:space="preserve">Tyrolia-Verlag </w:t>
    </w:r>
    <w:r w:rsidR="00AD5D63" w:rsidRPr="00400EA7">
      <w:rPr>
        <w:rFonts w:asciiTheme="minorHAnsi" w:hAnsiTheme="minorHAnsi" w:cstheme="minorHAnsi"/>
        <w:sz w:val="24"/>
      </w:rPr>
      <w:t>· Innsbruck-Wien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92534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EC7"/>
    <w:rsid w:val="00005CDC"/>
    <w:rsid w:val="00086667"/>
    <w:rsid w:val="001052AB"/>
    <w:rsid w:val="001229A3"/>
    <w:rsid w:val="00180B96"/>
    <w:rsid w:val="001B66DC"/>
    <w:rsid w:val="00486AB0"/>
    <w:rsid w:val="004929A1"/>
    <w:rsid w:val="004D7A36"/>
    <w:rsid w:val="005761B1"/>
    <w:rsid w:val="005C5EC7"/>
    <w:rsid w:val="00602DC0"/>
    <w:rsid w:val="00715A48"/>
    <w:rsid w:val="0085052B"/>
    <w:rsid w:val="00871F59"/>
    <w:rsid w:val="008B6AC7"/>
    <w:rsid w:val="00964A44"/>
    <w:rsid w:val="009D1053"/>
    <w:rsid w:val="00A70266"/>
    <w:rsid w:val="00AD5D63"/>
    <w:rsid w:val="00B37826"/>
    <w:rsid w:val="00BA6DA1"/>
    <w:rsid w:val="00BF0A7D"/>
    <w:rsid w:val="00D07E7F"/>
    <w:rsid w:val="00F933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83D63"/>
  <w15:chartTrackingRefBased/>
  <w15:docId w15:val="{F3B655C1-8D5B-499F-B1B6-DF910E88C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5EC7"/>
    <w:pPr>
      <w:spacing w:after="0" w:line="240" w:lineRule="auto"/>
    </w:pPr>
    <w:rPr>
      <w:rFonts w:ascii="Times New Roman" w:eastAsia="Times New Roman" w:hAnsi="Times New Roman" w:cs="Times New Roman"/>
      <w:sz w:val="24"/>
      <w:szCs w:val="24"/>
      <w:lang w:val="de-DE" w:eastAsia="de-DE"/>
    </w:rPr>
  </w:style>
  <w:style w:type="paragraph" w:styleId="berschrift3">
    <w:name w:val="heading 3"/>
    <w:basedOn w:val="Standard"/>
    <w:next w:val="Standard"/>
    <w:link w:val="berschrift3Zchn"/>
    <w:qFormat/>
    <w:rsid w:val="005C5EC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5C5EC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5C5EC7"/>
    <w:pPr>
      <w:tabs>
        <w:tab w:val="center" w:pos="4536"/>
        <w:tab w:val="right" w:pos="9072"/>
      </w:tabs>
    </w:pPr>
    <w:rPr>
      <w:szCs w:val="20"/>
    </w:rPr>
  </w:style>
  <w:style w:type="character" w:customStyle="1" w:styleId="KopfzeileZchn">
    <w:name w:val="Kopfzeile Zchn"/>
    <w:basedOn w:val="Absatz-Standardschriftart"/>
    <w:link w:val="Kopfzeile"/>
    <w:rsid w:val="005C5EC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5C5EC7"/>
    <w:pPr>
      <w:tabs>
        <w:tab w:val="center" w:pos="4536"/>
        <w:tab w:val="right" w:pos="9072"/>
      </w:tabs>
    </w:pPr>
    <w:rPr>
      <w:szCs w:val="20"/>
    </w:rPr>
  </w:style>
  <w:style w:type="character" w:customStyle="1" w:styleId="FuzeileZchn">
    <w:name w:val="Fußzeile Zchn"/>
    <w:basedOn w:val="Absatz-Standardschriftart"/>
    <w:link w:val="Fuzeile"/>
    <w:semiHidden/>
    <w:rsid w:val="005C5EC7"/>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5C5E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1793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Steger Brunhilde</dc:creator>
  <cp:keywords/>
  <dc:description/>
  <cp:lastModifiedBy>Monika Resler</cp:lastModifiedBy>
  <cp:revision>2</cp:revision>
  <dcterms:created xsi:type="dcterms:W3CDTF">2022-09-01T07:52:00Z</dcterms:created>
  <dcterms:modified xsi:type="dcterms:W3CDTF">2022-09-01T07:52:00Z</dcterms:modified>
</cp:coreProperties>
</file>