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7550" w14:textId="75838D58" w:rsidR="007B5E58" w:rsidRDefault="00EF5255" w:rsidP="007B5E58">
      <w:pPr>
        <w:pStyle w:val="Kopfzeile"/>
        <w:tabs>
          <w:tab w:val="clear" w:pos="4536"/>
          <w:tab w:val="clear" w:pos="9072"/>
          <w:tab w:val="left" w:pos="7797"/>
        </w:tabs>
        <w:rPr>
          <w:rFonts w:asciiTheme="minorHAnsi" w:hAnsiTheme="minorHAnsi" w:cs="Calibri"/>
          <w:sz w:val="22"/>
          <w:szCs w:val="22"/>
          <w:lang w:val="de-AT"/>
        </w:rPr>
      </w:pPr>
      <w:r>
        <w:rPr>
          <w:rFonts w:asciiTheme="minorHAnsi" w:hAnsiTheme="minorHAnsi" w:cs="Calibri"/>
          <w:noProof/>
          <w:szCs w:val="24"/>
        </w:rPr>
        <w:drawing>
          <wp:anchor distT="0" distB="0" distL="114300" distR="114300" simplePos="0" relativeHeight="251657216" behindDoc="0" locked="0" layoutInCell="1" allowOverlap="1" wp14:anchorId="4A89FF35" wp14:editId="6B8A634B">
            <wp:simplePos x="0" y="0"/>
            <wp:positionH relativeFrom="column">
              <wp:posOffset>3819019</wp:posOffset>
            </wp:positionH>
            <wp:positionV relativeFrom="paragraph">
              <wp:posOffset>46355</wp:posOffset>
            </wp:positionV>
            <wp:extent cx="1755011" cy="2457450"/>
            <wp:effectExtent l="0" t="0" r="0" b="0"/>
            <wp:wrapNone/>
            <wp:docPr id="1" name="Grafik 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907" cy="2464306"/>
                    </a:xfrm>
                    <a:prstGeom prst="rect">
                      <a:avLst/>
                    </a:prstGeom>
                  </pic:spPr>
                </pic:pic>
              </a:graphicData>
            </a:graphic>
            <wp14:sizeRelH relativeFrom="margin">
              <wp14:pctWidth>0</wp14:pctWidth>
            </wp14:sizeRelH>
            <wp14:sizeRelV relativeFrom="margin">
              <wp14:pctHeight>0</wp14:pctHeight>
            </wp14:sizeRelV>
          </wp:anchor>
        </w:drawing>
      </w:r>
    </w:p>
    <w:p w14:paraId="1CC73357" w14:textId="77777777" w:rsidR="007B5E58" w:rsidRDefault="007B5E58" w:rsidP="007B5E58">
      <w:pPr>
        <w:pStyle w:val="Kopfzeile"/>
        <w:tabs>
          <w:tab w:val="clear" w:pos="4536"/>
          <w:tab w:val="clear" w:pos="9072"/>
          <w:tab w:val="left" w:pos="7797"/>
        </w:tabs>
        <w:rPr>
          <w:rFonts w:asciiTheme="minorHAnsi" w:hAnsiTheme="minorHAnsi" w:cs="Calibri"/>
          <w:sz w:val="22"/>
          <w:szCs w:val="22"/>
          <w:lang w:val="de-AT"/>
        </w:rPr>
      </w:pPr>
    </w:p>
    <w:p w14:paraId="210949B4" w14:textId="036B3BCD" w:rsidR="00E2450A" w:rsidRDefault="00E2450A" w:rsidP="00E2450A">
      <w:pPr>
        <w:pStyle w:val="Kopfzeile"/>
        <w:tabs>
          <w:tab w:val="clear" w:pos="4536"/>
          <w:tab w:val="left" w:pos="7797"/>
        </w:tabs>
        <w:rPr>
          <w:rFonts w:asciiTheme="minorHAnsi" w:hAnsiTheme="minorHAnsi" w:cs="Calibri"/>
          <w:szCs w:val="24"/>
        </w:rPr>
      </w:pPr>
      <w:r>
        <w:rPr>
          <w:rFonts w:asciiTheme="minorHAnsi" w:hAnsiTheme="minorHAnsi" w:cs="Calibri"/>
          <w:szCs w:val="24"/>
        </w:rPr>
        <w:t>Markus Hofer</w:t>
      </w:r>
    </w:p>
    <w:p w14:paraId="7C5D4199" w14:textId="04CF2A99" w:rsidR="00E2450A" w:rsidRDefault="00E2450A" w:rsidP="00E2450A">
      <w:pPr>
        <w:pStyle w:val="Kopfzeile"/>
        <w:tabs>
          <w:tab w:val="clear" w:pos="4536"/>
          <w:tab w:val="left" w:pos="7797"/>
        </w:tabs>
        <w:rPr>
          <w:rFonts w:asciiTheme="minorHAnsi" w:hAnsiTheme="minorHAnsi" w:cs="Calibri"/>
          <w:b/>
          <w:sz w:val="28"/>
          <w:szCs w:val="28"/>
        </w:rPr>
      </w:pPr>
      <w:r>
        <w:rPr>
          <w:rFonts w:asciiTheme="minorHAnsi" w:hAnsiTheme="minorHAnsi" w:cs="Calibri"/>
          <w:b/>
          <w:sz w:val="28"/>
          <w:szCs w:val="28"/>
        </w:rPr>
        <w:t xml:space="preserve">Das Heilige und das Nackte </w:t>
      </w:r>
    </w:p>
    <w:p w14:paraId="20AA882A" w14:textId="302423F0" w:rsidR="00E2450A" w:rsidRPr="00930D4E" w:rsidRDefault="00E2450A" w:rsidP="00E2450A">
      <w:pPr>
        <w:pStyle w:val="Kopfzeile"/>
        <w:tabs>
          <w:tab w:val="clear" w:pos="4536"/>
          <w:tab w:val="clear" w:pos="9072"/>
          <w:tab w:val="left" w:pos="7797"/>
        </w:tabs>
        <w:rPr>
          <w:rFonts w:asciiTheme="minorHAnsi" w:hAnsiTheme="minorHAnsi" w:cs="Calibri"/>
          <w:szCs w:val="24"/>
        </w:rPr>
      </w:pPr>
      <w:r>
        <w:rPr>
          <w:rFonts w:asciiTheme="minorHAnsi" w:hAnsiTheme="minorHAnsi" w:cs="Calibri"/>
          <w:szCs w:val="24"/>
        </w:rPr>
        <w:t>Eine Kulturgeschichte</w:t>
      </w:r>
    </w:p>
    <w:p w14:paraId="31D0FDEC" w14:textId="77777777" w:rsidR="00287083" w:rsidRDefault="00232789" w:rsidP="00E2450A">
      <w:pPr>
        <w:pStyle w:val="Kopfzeile"/>
        <w:tabs>
          <w:tab w:val="clear" w:pos="4536"/>
          <w:tab w:val="clear" w:pos="9072"/>
          <w:tab w:val="left" w:pos="7797"/>
        </w:tabs>
        <w:rPr>
          <w:rFonts w:asciiTheme="minorHAnsi" w:hAnsiTheme="minorHAnsi" w:cs="Calibri"/>
          <w:i/>
          <w:szCs w:val="24"/>
        </w:rPr>
      </w:pPr>
      <w:r w:rsidRPr="00391DB2">
        <w:rPr>
          <w:rFonts w:asciiTheme="minorHAnsi" w:hAnsiTheme="minorHAnsi" w:cs="Calibri"/>
          <w:i/>
          <w:szCs w:val="24"/>
        </w:rPr>
        <w:t>192</w:t>
      </w:r>
      <w:r w:rsidR="00E2450A" w:rsidRPr="00391DB2">
        <w:rPr>
          <w:rFonts w:asciiTheme="minorHAnsi" w:hAnsiTheme="minorHAnsi" w:cs="Calibri"/>
          <w:i/>
          <w:szCs w:val="24"/>
        </w:rPr>
        <w:t xml:space="preserve"> Seiten</w:t>
      </w:r>
      <w:r w:rsidRPr="00391DB2">
        <w:rPr>
          <w:rFonts w:asciiTheme="minorHAnsi" w:hAnsiTheme="minorHAnsi" w:cs="Calibri"/>
          <w:i/>
          <w:szCs w:val="24"/>
        </w:rPr>
        <w:t>, 70</w:t>
      </w:r>
      <w:r w:rsidR="00E2450A" w:rsidRPr="00391DB2">
        <w:rPr>
          <w:rFonts w:asciiTheme="minorHAnsi" w:hAnsiTheme="minorHAnsi" w:cs="Calibri"/>
          <w:i/>
          <w:szCs w:val="24"/>
        </w:rPr>
        <w:t xml:space="preserve"> farb.</w:t>
      </w:r>
      <w:r w:rsidR="00E2450A" w:rsidRPr="00011B72">
        <w:rPr>
          <w:rFonts w:asciiTheme="minorHAnsi" w:hAnsiTheme="minorHAnsi" w:cs="Calibri"/>
          <w:i/>
          <w:szCs w:val="24"/>
        </w:rPr>
        <w:t xml:space="preserve"> Abb., 17 x 24 cm, gebunden</w:t>
      </w:r>
    </w:p>
    <w:p w14:paraId="49367738" w14:textId="23670F3E" w:rsidR="00E2450A" w:rsidRPr="00011B72" w:rsidRDefault="00287083" w:rsidP="00E2450A">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Tyrolia-Verlag, Innsbruck-Wien 2022</w:t>
      </w:r>
      <w:r w:rsidR="00E2450A" w:rsidRPr="00011B72">
        <w:rPr>
          <w:rFonts w:asciiTheme="minorHAnsi" w:hAnsiTheme="minorHAnsi" w:cs="Calibri"/>
          <w:i/>
          <w:szCs w:val="24"/>
        </w:rPr>
        <w:t xml:space="preserve"> </w:t>
      </w:r>
    </w:p>
    <w:p w14:paraId="49886F84" w14:textId="77777777" w:rsidR="00E2450A" w:rsidRPr="00011B72" w:rsidRDefault="00E2450A" w:rsidP="00E2450A">
      <w:pPr>
        <w:pStyle w:val="Kopfzeile"/>
        <w:tabs>
          <w:tab w:val="clear" w:pos="4536"/>
          <w:tab w:val="clear" w:pos="9072"/>
          <w:tab w:val="left" w:pos="7797"/>
        </w:tabs>
        <w:rPr>
          <w:rFonts w:asciiTheme="minorHAnsi" w:hAnsiTheme="minorHAnsi" w:cs="Calibri"/>
          <w:i/>
          <w:szCs w:val="24"/>
        </w:rPr>
      </w:pPr>
      <w:r w:rsidRPr="00011B72">
        <w:rPr>
          <w:rFonts w:asciiTheme="minorHAnsi" w:hAnsiTheme="minorHAnsi" w:cs="Calibri"/>
          <w:i/>
          <w:szCs w:val="24"/>
        </w:rPr>
        <w:t>ISBN 978-3-7022-</w:t>
      </w:r>
      <w:r>
        <w:rPr>
          <w:rFonts w:asciiTheme="minorHAnsi" w:hAnsiTheme="minorHAnsi" w:cs="Calibri"/>
          <w:i/>
          <w:szCs w:val="24"/>
        </w:rPr>
        <w:t>40</w:t>
      </w:r>
      <w:r w:rsidR="00C4084F">
        <w:rPr>
          <w:rFonts w:asciiTheme="minorHAnsi" w:hAnsiTheme="minorHAnsi" w:cs="Calibri"/>
          <w:i/>
          <w:szCs w:val="24"/>
        </w:rPr>
        <w:t>52-3</w:t>
      </w:r>
    </w:p>
    <w:p w14:paraId="122B026F" w14:textId="20711C0C" w:rsidR="00E2450A" w:rsidRPr="004A2D08" w:rsidRDefault="00E2450A" w:rsidP="00E2450A">
      <w:pPr>
        <w:pStyle w:val="Kopfzeile"/>
        <w:tabs>
          <w:tab w:val="clear" w:pos="4536"/>
          <w:tab w:val="clear" w:pos="9072"/>
          <w:tab w:val="left" w:pos="7797"/>
        </w:tabs>
        <w:rPr>
          <w:rFonts w:asciiTheme="minorHAnsi" w:hAnsiTheme="minorHAnsi" w:cs="Calibri"/>
          <w:b/>
          <w:bCs/>
          <w:i/>
          <w:szCs w:val="24"/>
        </w:rPr>
      </w:pPr>
      <w:r w:rsidRPr="004A2D08">
        <w:rPr>
          <w:rFonts w:asciiTheme="minorHAnsi" w:hAnsiTheme="minorHAnsi" w:cs="Calibri"/>
          <w:b/>
          <w:bCs/>
          <w:i/>
          <w:szCs w:val="24"/>
        </w:rPr>
        <w:t xml:space="preserve">€ </w:t>
      </w:r>
      <w:r w:rsidR="00205EE0" w:rsidRPr="004A2D08">
        <w:rPr>
          <w:rFonts w:asciiTheme="minorHAnsi" w:hAnsiTheme="minorHAnsi" w:cs="Calibri"/>
          <w:b/>
          <w:bCs/>
          <w:i/>
          <w:szCs w:val="24"/>
        </w:rPr>
        <w:t>28,-</w:t>
      </w:r>
      <w:r w:rsidRPr="004A2D08">
        <w:rPr>
          <w:rFonts w:asciiTheme="minorHAnsi" w:hAnsiTheme="minorHAnsi" w:cs="Calibri"/>
          <w:b/>
          <w:bCs/>
          <w:i/>
          <w:szCs w:val="24"/>
        </w:rPr>
        <w:t xml:space="preserve"> </w:t>
      </w:r>
    </w:p>
    <w:p w14:paraId="50CCE75C" w14:textId="485833C6" w:rsidR="007B5E58" w:rsidRPr="00CF2523" w:rsidRDefault="00CF2523" w:rsidP="007B5E58">
      <w:pPr>
        <w:rPr>
          <w:rFonts w:asciiTheme="minorHAnsi" w:hAnsiTheme="minorHAnsi" w:cstheme="minorHAnsi"/>
          <w:i/>
        </w:rPr>
      </w:pPr>
      <w:r>
        <w:rPr>
          <w:rFonts w:asciiTheme="minorHAnsi" w:hAnsiTheme="minorHAnsi" w:cstheme="minorHAnsi"/>
          <w:i/>
        </w:rPr>
        <w:t>Auch als E-Book erhältlich: ISBN 978-3-7022</w:t>
      </w:r>
      <w:r w:rsidR="00232789">
        <w:rPr>
          <w:rFonts w:asciiTheme="minorHAnsi" w:hAnsiTheme="minorHAnsi" w:cstheme="minorHAnsi"/>
          <w:i/>
        </w:rPr>
        <w:t>-4048-6</w:t>
      </w:r>
      <w:r w:rsidR="004A2D08">
        <w:rPr>
          <w:rFonts w:asciiTheme="minorHAnsi" w:hAnsiTheme="minorHAnsi" w:cstheme="minorHAnsi"/>
          <w:i/>
        </w:rPr>
        <w:t>, € 23,99</w:t>
      </w:r>
    </w:p>
    <w:p w14:paraId="4BF062C3" w14:textId="77777777" w:rsidR="00EF5255" w:rsidRDefault="00EF5255" w:rsidP="007B5E58">
      <w:pPr>
        <w:rPr>
          <w:rFonts w:asciiTheme="minorHAnsi" w:hAnsiTheme="minorHAnsi" w:cstheme="minorHAnsi"/>
          <w:b/>
        </w:rPr>
      </w:pPr>
    </w:p>
    <w:p w14:paraId="2FCC977C" w14:textId="77777777" w:rsidR="00776132" w:rsidRDefault="00776132" w:rsidP="007B5E58">
      <w:pPr>
        <w:rPr>
          <w:rFonts w:asciiTheme="minorHAnsi" w:hAnsiTheme="minorHAnsi" w:cstheme="minorHAnsi"/>
          <w:b/>
          <w:sz w:val="28"/>
          <w:szCs w:val="28"/>
        </w:rPr>
      </w:pPr>
    </w:p>
    <w:p w14:paraId="7B1CF295" w14:textId="7A732E85" w:rsidR="007B5E58" w:rsidRPr="00F26926" w:rsidRDefault="00E2450A" w:rsidP="007B5E58">
      <w:pPr>
        <w:rPr>
          <w:rFonts w:asciiTheme="minorHAnsi" w:hAnsiTheme="minorHAnsi" w:cstheme="minorHAnsi"/>
          <w:b/>
          <w:sz w:val="28"/>
          <w:szCs w:val="28"/>
        </w:rPr>
      </w:pPr>
      <w:r>
        <w:rPr>
          <w:rFonts w:asciiTheme="minorHAnsi" w:hAnsiTheme="minorHAnsi" w:cstheme="minorHAnsi"/>
          <w:b/>
          <w:sz w:val="28"/>
          <w:szCs w:val="28"/>
        </w:rPr>
        <w:t>Das Spiel von Verhüllung und Enthüllung</w:t>
      </w:r>
    </w:p>
    <w:p w14:paraId="4B217C2E" w14:textId="77777777" w:rsidR="007B5E58" w:rsidRPr="006C2A44" w:rsidRDefault="007B5E58" w:rsidP="007B5E58">
      <w:pPr>
        <w:rPr>
          <w:rFonts w:asciiTheme="minorHAnsi" w:hAnsiTheme="minorHAnsi" w:cstheme="minorHAnsi"/>
          <w:b/>
          <w:sz w:val="16"/>
          <w:szCs w:val="16"/>
        </w:rPr>
      </w:pPr>
    </w:p>
    <w:p w14:paraId="491F19D0" w14:textId="7397BFCE" w:rsidR="00287083" w:rsidRDefault="004A5FB1" w:rsidP="007B5E58">
      <w:pPr>
        <w:rPr>
          <w:rFonts w:asciiTheme="minorHAnsi" w:hAnsiTheme="minorHAnsi" w:cstheme="minorHAnsi"/>
        </w:rPr>
      </w:pPr>
      <w:r>
        <w:rPr>
          <w:rFonts w:asciiTheme="minorHAnsi" w:hAnsiTheme="minorHAnsi" w:cstheme="minorHAnsi"/>
        </w:rPr>
        <w:t>Heilig ist heilig</w:t>
      </w:r>
      <w:r w:rsidR="0066441F">
        <w:rPr>
          <w:rFonts w:asciiTheme="minorHAnsi" w:hAnsiTheme="minorHAnsi" w:cstheme="minorHAnsi"/>
        </w:rPr>
        <w:t xml:space="preserve"> – und </w:t>
      </w:r>
      <w:r>
        <w:rPr>
          <w:rFonts w:asciiTheme="minorHAnsi" w:hAnsiTheme="minorHAnsi" w:cstheme="minorHAnsi"/>
        </w:rPr>
        <w:t>nackt ist nackt</w:t>
      </w:r>
      <w:r w:rsidR="0066441F">
        <w:rPr>
          <w:rFonts w:asciiTheme="minorHAnsi" w:hAnsiTheme="minorHAnsi" w:cstheme="minorHAnsi"/>
        </w:rPr>
        <w:t xml:space="preserve">. </w:t>
      </w:r>
      <w:r w:rsidR="00011F67">
        <w:rPr>
          <w:rFonts w:asciiTheme="minorHAnsi" w:hAnsiTheme="minorHAnsi" w:cstheme="minorHAnsi"/>
        </w:rPr>
        <w:t xml:space="preserve">Doch </w:t>
      </w:r>
      <w:r w:rsidR="00287083">
        <w:rPr>
          <w:rFonts w:asciiTheme="minorHAnsi" w:hAnsiTheme="minorHAnsi" w:cstheme="minorHAnsi"/>
        </w:rPr>
        <w:t>der Versuch</w:t>
      </w:r>
      <w:r w:rsidR="00011F67">
        <w:rPr>
          <w:rFonts w:asciiTheme="minorHAnsi" w:hAnsiTheme="minorHAnsi" w:cstheme="minorHAnsi"/>
        </w:rPr>
        <w:t xml:space="preserve">, Sexualität </w:t>
      </w:r>
      <w:r w:rsidR="00287083">
        <w:rPr>
          <w:rFonts w:asciiTheme="minorHAnsi" w:hAnsiTheme="minorHAnsi" w:cstheme="minorHAnsi"/>
        </w:rPr>
        <w:t xml:space="preserve">aus der Religion und dem </w:t>
      </w:r>
      <w:r w:rsidR="00011F67">
        <w:rPr>
          <w:rFonts w:asciiTheme="minorHAnsi" w:hAnsiTheme="minorHAnsi" w:cstheme="minorHAnsi"/>
        </w:rPr>
        <w:t>religiösen Erleben</w:t>
      </w:r>
      <w:r w:rsidR="00287083">
        <w:rPr>
          <w:rFonts w:asciiTheme="minorHAnsi" w:hAnsiTheme="minorHAnsi" w:cstheme="minorHAnsi"/>
        </w:rPr>
        <w:t xml:space="preserve"> zu verbannen</w:t>
      </w:r>
      <w:r w:rsidR="00767E5C">
        <w:rPr>
          <w:rFonts w:asciiTheme="minorHAnsi" w:hAnsiTheme="minorHAnsi" w:cstheme="minorHAnsi"/>
        </w:rPr>
        <w:t>,</w:t>
      </w:r>
      <w:r w:rsidR="00287083">
        <w:rPr>
          <w:rFonts w:asciiTheme="minorHAnsi" w:hAnsiTheme="minorHAnsi" w:cstheme="minorHAnsi"/>
        </w:rPr>
        <w:t xml:space="preserve"> </w:t>
      </w:r>
      <w:r w:rsidR="00011F67">
        <w:rPr>
          <w:rFonts w:asciiTheme="minorHAnsi" w:hAnsiTheme="minorHAnsi" w:cstheme="minorHAnsi"/>
        </w:rPr>
        <w:t>scheiter</w:t>
      </w:r>
      <w:r w:rsidR="00223E5A">
        <w:rPr>
          <w:rFonts w:asciiTheme="minorHAnsi" w:hAnsiTheme="minorHAnsi" w:cstheme="minorHAnsi"/>
        </w:rPr>
        <w:t>t</w:t>
      </w:r>
      <w:r w:rsidR="00011F67">
        <w:rPr>
          <w:rFonts w:asciiTheme="minorHAnsi" w:hAnsiTheme="minorHAnsi" w:cstheme="minorHAnsi"/>
        </w:rPr>
        <w:t xml:space="preserve"> unweigerlich.</w:t>
      </w:r>
      <w:r w:rsidR="002E67E1">
        <w:rPr>
          <w:rFonts w:asciiTheme="minorHAnsi" w:hAnsiTheme="minorHAnsi" w:cstheme="minorHAnsi"/>
        </w:rPr>
        <w:t xml:space="preserve"> </w:t>
      </w:r>
      <w:r w:rsidR="00287083">
        <w:rPr>
          <w:rFonts w:asciiTheme="minorHAnsi" w:hAnsiTheme="minorHAnsi" w:cstheme="minorHAnsi"/>
        </w:rPr>
        <w:t xml:space="preserve">Zu stark ist die </w:t>
      </w:r>
      <w:r w:rsidR="002E67E1">
        <w:rPr>
          <w:rFonts w:asciiTheme="minorHAnsi" w:hAnsiTheme="minorHAnsi" w:cstheme="minorHAnsi"/>
        </w:rPr>
        <w:t xml:space="preserve">Sexualität </w:t>
      </w:r>
      <w:r w:rsidR="00287083">
        <w:rPr>
          <w:rFonts w:asciiTheme="minorHAnsi" w:hAnsiTheme="minorHAnsi" w:cstheme="minorHAnsi"/>
        </w:rPr>
        <w:t xml:space="preserve">als sich Wege bahnende Kraft. Und </w:t>
      </w:r>
      <w:r w:rsidR="00B45301">
        <w:rPr>
          <w:rFonts w:asciiTheme="minorHAnsi" w:hAnsiTheme="minorHAnsi" w:cstheme="minorHAnsi"/>
        </w:rPr>
        <w:t xml:space="preserve">dabei hat das </w:t>
      </w:r>
      <w:r w:rsidR="00287083">
        <w:rPr>
          <w:rFonts w:asciiTheme="minorHAnsi" w:hAnsiTheme="minorHAnsi" w:cstheme="minorHAnsi"/>
        </w:rPr>
        <w:t>Moralisieren noch nie viel genützt, sondern macht die Sache erst interessant</w:t>
      </w:r>
      <w:r w:rsidR="00767E5C">
        <w:rPr>
          <w:rFonts w:asciiTheme="minorHAnsi" w:hAnsiTheme="minorHAnsi" w:cstheme="minorHAnsi"/>
        </w:rPr>
        <w:t>!</w:t>
      </w:r>
      <w:r w:rsidR="00287083">
        <w:rPr>
          <w:rFonts w:asciiTheme="minorHAnsi" w:hAnsiTheme="minorHAnsi" w:cstheme="minorHAnsi"/>
        </w:rPr>
        <w:t xml:space="preserve"> </w:t>
      </w:r>
    </w:p>
    <w:p w14:paraId="1709A75D" w14:textId="6866638A" w:rsidR="0025119E" w:rsidRPr="006C2A44" w:rsidRDefault="0025119E" w:rsidP="007B5E58">
      <w:pPr>
        <w:rPr>
          <w:rFonts w:asciiTheme="minorHAnsi" w:hAnsiTheme="minorHAnsi" w:cstheme="minorHAnsi"/>
          <w:sz w:val="16"/>
          <w:szCs w:val="16"/>
        </w:rPr>
      </w:pPr>
    </w:p>
    <w:p w14:paraId="74D19BF0" w14:textId="08179823" w:rsidR="00C1387D" w:rsidRDefault="0025119E" w:rsidP="007B5E58">
      <w:pPr>
        <w:rPr>
          <w:rFonts w:asciiTheme="minorHAnsi" w:hAnsiTheme="minorHAnsi" w:cstheme="minorHAnsi"/>
        </w:rPr>
      </w:pPr>
      <w:r>
        <w:rPr>
          <w:rFonts w:asciiTheme="minorHAnsi" w:hAnsiTheme="minorHAnsi" w:cstheme="minorHAnsi"/>
        </w:rPr>
        <w:t>In seine</w:t>
      </w:r>
      <w:r w:rsidR="00997F4F">
        <w:rPr>
          <w:rFonts w:asciiTheme="minorHAnsi" w:hAnsiTheme="minorHAnsi" w:cstheme="minorHAnsi"/>
        </w:rPr>
        <w:t>m</w:t>
      </w:r>
      <w:r w:rsidR="00B40115" w:rsidRPr="00B40115">
        <w:rPr>
          <w:rFonts w:asciiTheme="minorHAnsi" w:hAnsiTheme="minorHAnsi" w:cstheme="minorHAnsi"/>
        </w:rPr>
        <w:t xml:space="preserve">– </w:t>
      </w:r>
      <w:r w:rsidR="00B45301">
        <w:rPr>
          <w:rFonts w:asciiTheme="minorHAnsi" w:hAnsiTheme="minorHAnsi" w:cstheme="minorHAnsi"/>
        </w:rPr>
        <w:t>durchaus auch humorvollen</w:t>
      </w:r>
      <w:r w:rsidR="00B40115">
        <w:rPr>
          <w:rFonts w:asciiTheme="minorHAnsi" w:hAnsiTheme="minorHAnsi" w:cstheme="minorHAnsi"/>
        </w:rPr>
        <w:t xml:space="preserve"> – </w:t>
      </w:r>
      <w:r>
        <w:rPr>
          <w:rFonts w:asciiTheme="minorHAnsi" w:hAnsiTheme="minorHAnsi" w:cstheme="minorHAnsi"/>
        </w:rPr>
        <w:t xml:space="preserve">Gang durch die Kulturgeschichte </w:t>
      </w:r>
      <w:r w:rsidR="00B45301">
        <w:rPr>
          <w:rFonts w:asciiTheme="minorHAnsi" w:hAnsiTheme="minorHAnsi" w:cstheme="minorHAnsi"/>
        </w:rPr>
        <w:t>erläutert</w:t>
      </w:r>
      <w:r>
        <w:rPr>
          <w:rFonts w:asciiTheme="minorHAnsi" w:hAnsiTheme="minorHAnsi" w:cstheme="minorHAnsi"/>
        </w:rPr>
        <w:t xml:space="preserve"> der Autor pointiert und doch fundiert die vielen Gesichter des immerwährenden lustvollen Spannungsverhältnisses zwischen</w:t>
      </w:r>
      <w:r w:rsidR="00B45301">
        <w:rPr>
          <w:rFonts w:asciiTheme="minorHAnsi" w:hAnsiTheme="minorHAnsi" w:cstheme="minorHAnsi"/>
        </w:rPr>
        <w:t xml:space="preserve"> diesen beiden, den Menschen so bestimmenden Bedürfnissen. Von der Venus von Willendorf arbeitet er sich über göttliche Kurtisanen und barbusige </w:t>
      </w:r>
      <w:r w:rsidR="00D054EC">
        <w:rPr>
          <w:rFonts w:asciiTheme="minorHAnsi" w:hAnsiTheme="minorHAnsi" w:cstheme="minorHAnsi"/>
        </w:rPr>
        <w:t>Ägypterinnen vor zu der idealisierten Nacktheit der Griechen. Von der Lustfeindlichkeit des Augustinus gelangt er ins gar nicht so finstere Mittelalter der stillenden Marien oder bis in die gar nicht so aufgeschlossene,</w:t>
      </w:r>
      <w:r w:rsidR="00C1387D">
        <w:rPr>
          <w:rFonts w:asciiTheme="minorHAnsi" w:hAnsiTheme="minorHAnsi" w:cstheme="minorHAnsi"/>
        </w:rPr>
        <w:t xml:space="preserve"> </w:t>
      </w:r>
      <w:r w:rsidR="00D054EC">
        <w:rPr>
          <w:rFonts w:asciiTheme="minorHAnsi" w:hAnsiTheme="minorHAnsi" w:cstheme="minorHAnsi"/>
        </w:rPr>
        <w:t>von Syphilis, Hexenwahn, Reformation und Gegenreformation gepeinigte Neuzeit.</w:t>
      </w:r>
      <w:r w:rsidR="00997F4F">
        <w:rPr>
          <w:rFonts w:asciiTheme="minorHAnsi" w:hAnsiTheme="minorHAnsi" w:cstheme="minorHAnsi"/>
        </w:rPr>
        <w:t xml:space="preserve"> Dabei zeigt er deutlich: Je </w:t>
      </w:r>
      <w:r w:rsidR="0066441F">
        <w:rPr>
          <w:rFonts w:asciiTheme="minorHAnsi" w:hAnsiTheme="minorHAnsi" w:cstheme="minorHAnsi"/>
        </w:rPr>
        <w:t>rigider die Sexualmoral einer Gesellschaft, desto nackter werden die Heiligen in der katholischen Bilderwelt, umso mehr bli</w:t>
      </w:r>
      <w:r w:rsidR="00DD31AA">
        <w:rPr>
          <w:rFonts w:asciiTheme="minorHAnsi" w:hAnsiTheme="minorHAnsi" w:cstheme="minorHAnsi"/>
        </w:rPr>
        <w:t>tzt</w:t>
      </w:r>
      <w:r w:rsidR="0066441F">
        <w:rPr>
          <w:rFonts w:asciiTheme="minorHAnsi" w:hAnsiTheme="minorHAnsi" w:cstheme="minorHAnsi"/>
        </w:rPr>
        <w:t xml:space="preserve"> der Busen der büßenden Maria Magdalena</w:t>
      </w:r>
      <w:r w:rsidR="00B40115">
        <w:rPr>
          <w:rFonts w:asciiTheme="minorHAnsi" w:hAnsiTheme="minorHAnsi" w:cstheme="minorHAnsi"/>
        </w:rPr>
        <w:t xml:space="preserve"> oder </w:t>
      </w:r>
      <w:r w:rsidR="00AD385C">
        <w:rPr>
          <w:rFonts w:asciiTheme="minorHAnsi" w:hAnsiTheme="minorHAnsi" w:cstheme="minorHAnsi"/>
        </w:rPr>
        <w:t xml:space="preserve">stellt sich </w:t>
      </w:r>
      <w:r w:rsidR="00B40115">
        <w:rPr>
          <w:rFonts w:asciiTheme="minorHAnsi" w:hAnsiTheme="minorHAnsi" w:cstheme="minorHAnsi"/>
        </w:rPr>
        <w:t xml:space="preserve"> </w:t>
      </w:r>
      <w:r w:rsidR="00AD385C">
        <w:rPr>
          <w:rFonts w:asciiTheme="minorHAnsi" w:hAnsiTheme="minorHAnsi" w:cstheme="minorHAnsi"/>
        </w:rPr>
        <w:t>lasziv-</w:t>
      </w:r>
      <w:r w:rsidR="00B40115">
        <w:rPr>
          <w:rFonts w:asciiTheme="minorHAnsi" w:hAnsiTheme="minorHAnsi" w:cstheme="minorHAnsi"/>
        </w:rPr>
        <w:t>leidend der entblö</w:t>
      </w:r>
      <w:r w:rsidR="00C1387D">
        <w:rPr>
          <w:rFonts w:asciiTheme="minorHAnsi" w:hAnsiTheme="minorHAnsi" w:cstheme="minorHAnsi"/>
        </w:rPr>
        <w:t>ßt</w:t>
      </w:r>
      <w:r w:rsidR="00B40115">
        <w:rPr>
          <w:rFonts w:asciiTheme="minorHAnsi" w:hAnsiTheme="minorHAnsi" w:cstheme="minorHAnsi"/>
        </w:rPr>
        <w:t>e</w:t>
      </w:r>
      <w:r w:rsidR="00AD385C">
        <w:rPr>
          <w:rFonts w:asciiTheme="minorHAnsi" w:hAnsiTheme="minorHAnsi" w:cstheme="minorHAnsi"/>
        </w:rPr>
        <w:t xml:space="preserve"> </w:t>
      </w:r>
      <w:r w:rsidR="00B40115">
        <w:rPr>
          <w:rFonts w:asciiTheme="minorHAnsi" w:hAnsiTheme="minorHAnsi" w:cstheme="minorHAnsi"/>
        </w:rPr>
        <w:t>Sebastian</w:t>
      </w:r>
      <w:r w:rsidR="00AD385C">
        <w:rPr>
          <w:rFonts w:asciiTheme="minorHAnsi" w:hAnsiTheme="minorHAnsi" w:cstheme="minorHAnsi"/>
        </w:rPr>
        <w:t xml:space="preserve"> zur Schau.</w:t>
      </w:r>
    </w:p>
    <w:p w14:paraId="5A863F0C" w14:textId="77777777" w:rsidR="00C1387D" w:rsidRPr="006C2A44" w:rsidRDefault="00C1387D" w:rsidP="007B5E58">
      <w:pPr>
        <w:rPr>
          <w:rFonts w:asciiTheme="minorHAnsi" w:hAnsiTheme="minorHAnsi" w:cstheme="minorHAnsi"/>
          <w:sz w:val="16"/>
          <w:szCs w:val="16"/>
        </w:rPr>
      </w:pPr>
    </w:p>
    <w:p w14:paraId="44D03B98" w14:textId="2BF9E5C0" w:rsidR="00997F4F" w:rsidRDefault="00C1387D" w:rsidP="007B5E58">
      <w:pPr>
        <w:rPr>
          <w:rFonts w:asciiTheme="minorHAnsi" w:hAnsiTheme="minorHAnsi" w:cstheme="minorHAnsi"/>
        </w:rPr>
      </w:pPr>
      <w:r>
        <w:rPr>
          <w:rFonts w:asciiTheme="minorHAnsi" w:hAnsiTheme="minorHAnsi" w:cstheme="minorHAnsi"/>
        </w:rPr>
        <w:t xml:space="preserve">Gab es das Goldene Zeitalter der Unschuld und ist Scham eine gesellschaftliche Erfindung? Welchen Zweck erfüllte Kleidung </w:t>
      </w:r>
      <w:r w:rsidR="00D922B5">
        <w:rPr>
          <w:rFonts w:asciiTheme="minorHAnsi" w:hAnsiTheme="minorHAnsi" w:cstheme="minorHAnsi"/>
        </w:rPr>
        <w:t xml:space="preserve">und war die Tempelprostitution nur ein Mythos? Wie war das mit den </w:t>
      </w:r>
      <w:r w:rsidR="00362E0C">
        <w:rPr>
          <w:rFonts w:asciiTheme="minorHAnsi" w:hAnsiTheme="minorHAnsi" w:cstheme="minorHAnsi"/>
        </w:rPr>
        <w:t>unbekleideten</w:t>
      </w:r>
      <w:r w:rsidR="00D922B5">
        <w:rPr>
          <w:rFonts w:asciiTheme="minorHAnsi" w:hAnsiTheme="minorHAnsi" w:cstheme="minorHAnsi"/>
        </w:rPr>
        <w:t xml:space="preserve"> Männern des Michelangelo und wie mit der Ekstase der heiligen Theresa? </w:t>
      </w:r>
      <w:r w:rsidR="00391DB2">
        <w:rPr>
          <w:rFonts w:asciiTheme="minorHAnsi" w:hAnsiTheme="minorHAnsi" w:cstheme="minorHAnsi"/>
        </w:rPr>
        <w:t xml:space="preserve">Markus Hofer </w:t>
      </w:r>
      <w:r w:rsidR="00362E0C">
        <w:rPr>
          <w:rFonts w:asciiTheme="minorHAnsi" w:hAnsiTheme="minorHAnsi" w:cstheme="minorHAnsi"/>
        </w:rPr>
        <w:t>macht sich auf die Suche nach den</w:t>
      </w:r>
      <w:r w:rsidR="00391DB2">
        <w:rPr>
          <w:rFonts w:asciiTheme="minorHAnsi" w:hAnsiTheme="minorHAnsi" w:cstheme="minorHAnsi"/>
        </w:rPr>
        <w:t xml:space="preserve"> nackten Wahrheiten biblischer </w:t>
      </w:r>
      <w:r w:rsidR="00362E0C">
        <w:rPr>
          <w:rFonts w:asciiTheme="minorHAnsi" w:hAnsiTheme="minorHAnsi" w:cstheme="minorHAnsi"/>
        </w:rPr>
        <w:t>Stoffe</w:t>
      </w:r>
      <w:r w:rsidR="006C2A44">
        <w:rPr>
          <w:rFonts w:asciiTheme="minorHAnsi" w:hAnsiTheme="minorHAnsi" w:cstheme="minorHAnsi"/>
        </w:rPr>
        <w:t xml:space="preserve"> und </w:t>
      </w:r>
      <w:r w:rsidR="00362E0C">
        <w:rPr>
          <w:rFonts w:asciiTheme="minorHAnsi" w:hAnsiTheme="minorHAnsi" w:cstheme="minorHAnsi"/>
        </w:rPr>
        <w:t>stöbert in aristokratischen Privatgemächern lustvolle Werke der berühmtesten Künstler au</w:t>
      </w:r>
      <w:r w:rsidR="006C2A44">
        <w:rPr>
          <w:rFonts w:asciiTheme="minorHAnsi" w:hAnsiTheme="minorHAnsi" w:cstheme="minorHAnsi"/>
        </w:rPr>
        <w:t>f. Er zeigt, wie sehr die Kunst zur Versinnlichung des Glaubens beigetragen hat und wie die frühere Sehnsucht nach der Schönheit</w:t>
      </w:r>
      <w:r w:rsidR="004211C4">
        <w:rPr>
          <w:rFonts w:asciiTheme="minorHAnsi" w:hAnsiTheme="minorHAnsi" w:cstheme="minorHAnsi"/>
        </w:rPr>
        <w:t xml:space="preserve"> </w:t>
      </w:r>
      <w:r w:rsidR="006C2A44">
        <w:rPr>
          <w:rFonts w:asciiTheme="minorHAnsi" w:hAnsiTheme="minorHAnsi" w:cstheme="minorHAnsi"/>
        </w:rPr>
        <w:t xml:space="preserve">heute oft </w:t>
      </w:r>
      <w:r w:rsidR="00E57C39">
        <w:rPr>
          <w:rFonts w:asciiTheme="minorHAnsi" w:hAnsiTheme="minorHAnsi" w:cstheme="minorHAnsi"/>
        </w:rPr>
        <w:t>vom</w:t>
      </w:r>
      <w:r w:rsidR="004211C4">
        <w:rPr>
          <w:rFonts w:asciiTheme="minorHAnsi" w:hAnsiTheme="minorHAnsi" w:cstheme="minorHAnsi"/>
        </w:rPr>
        <w:t xml:space="preserve"> </w:t>
      </w:r>
      <w:r w:rsidR="006C2A44">
        <w:rPr>
          <w:rFonts w:asciiTheme="minorHAnsi" w:hAnsiTheme="minorHAnsi" w:cstheme="minorHAnsi"/>
        </w:rPr>
        <w:t xml:space="preserve">Geschäft mit Sexualität und Selbstdarstellung </w:t>
      </w:r>
      <w:r w:rsidR="00E57C39">
        <w:rPr>
          <w:rFonts w:asciiTheme="minorHAnsi" w:hAnsiTheme="minorHAnsi" w:cstheme="minorHAnsi"/>
        </w:rPr>
        <w:t>verdrängt worden ist</w:t>
      </w:r>
      <w:r w:rsidR="006C2A44">
        <w:rPr>
          <w:rFonts w:asciiTheme="minorHAnsi" w:hAnsiTheme="minorHAnsi" w:cstheme="minorHAnsi"/>
        </w:rPr>
        <w:t xml:space="preserve">.  </w:t>
      </w:r>
    </w:p>
    <w:p w14:paraId="20412CD6" w14:textId="77777777" w:rsidR="00D922B5" w:rsidRPr="00071684" w:rsidRDefault="00D922B5" w:rsidP="007B5E58">
      <w:pPr>
        <w:rPr>
          <w:rFonts w:asciiTheme="minorHAnsi" w:hAnsiTheme="minorHAnsi" w:cstheme="minorHAnsi"/>
          <w:sz w:val="16"/>
          <w:szCs w:val="16"/>
        </w:rPr>
      </w:pPr>
    </w:p>
    <w:p w14:paraId="3D39E56F" w14:textId="77777777" w:rsidR="007B5E58" w:rsidRPr="0064131C" w:rsidRDefault="007B5E58" w:rsidP="007B5E58">
      <w:pPr>
        <w:rPr>
          <w:rFonts w:asciiTheme="minorHAnsi" w:hAnsiTheme="minorHAnsi" w:cstheme="minorHAnsi"/>
          <w:i/>
        </w:rPr>
      </w:pPr>
      <w:r w:rsidRPr="0064131C">
        <w:rPr>
          <w:rFonts w:asciiTheme="minorHAnsi" w:hAnsiTheme="minorHAnsi" w:cstheme="minorHAnsi"/>
          <w:i/>
        </w:rPr>
        <w:t>D</w:t>
      </w:r>
      <w:r w:rsidR="0066441F">
        <w:rPr>
          <w:rFonts w:asciiTheme="minorHAnsi" w:hAnsiTheme="minorHAnsi" w:cstheme="minorHAnsi"/>
          <w:i/>
        </w:rPr>
        <w:t>er</w:t>
      </w:r>
      <w:r w:rsidR="00E3036C">
        <w:rPr>
          <w:rFonts w:asciiTheme="minorHAnsi" w:hAnsiTheme="minorHAnsi" w:cstheme="minorHAnsi"/>
          <w:i/>
        </w:rPr>
        <w:t xml:space="preserve"> </w:t>
      </w:r>
      <w:r w:rsidRPr="0064131C">
        <w:rPr>
          <w:rFonts w:asciiTheme="minorHAnsi" w:hAnsiTheme="minorHAnsi" w:cstheme="minorHAnsi"/>
          <w:i/>
        </w:rPr>
        <w:t xml:space="preserve">Autor: </w:t>
      </w:r>
    </w:p>
    <w:p w14:paraId="1B71C184" w14:textId="13A10D20" w:rsidR="00AE1E74" w:rsidRPr="00071684" w:rsidRDefault="00E3036C">
      <w:pPr>
        <w:rPr>
          <w:rFonts w:asciiTheme="minorHAnsi" w:hAnsiTheme="minorHAnsi" w:cstheme="minorHAnsi"/>
          <w:sz w:val="22"/>
          <w:szCs w:val="22"/>
        </w:rPr>
      </w:pPr>
      <w:r w:rsidRPr="00071684">
        <w:rPr>
          <w:rFonts w:asciiTheme="minorHAnsi" w:hAnsiTheme="minorHAnsi" w:cstheme="minorHAnsi"/>
          <w:caps/>
          <w:sz w:val="22"/>
          <w:szCs w:val="22"/>
          <w:lang w:val="de-AT"/>
        </w:rPr>
        <w:t>MARKUS HOFER</w:t>
      </w:r>
      <w:r w:rsidR="007B5E58" w:rsidRPr="00071684">
        <w:rPr>
          <w:rFonts w:asciiTheme="minorHAnsi" w:hAnsiTheme="minorHAnsi" w:cstheme="minorHAnsi"/>
          <w:smallCaps/>
          <w:sz w:val="22"/>
          <w:szCs w:val="22"/>
          <w:lang w:val="de-AT"/>
        </w:rPr>
        <w:t xml:space="preserve">, </w:t>
      </w:r>
      <w:r w:rsidR="007B5E58" w:rsidRPr="00071684">
        <w:rPr>
          <w:rFonts w:asciiTheme="minorHAnsi" w:hAnsiTheme="minorHAnsi" w:cstheme="minorHAnsi"/>
          <w:sz w:val="22"/>
          <w:szCs w:val="22"/>
        </w:rPr>
        <w:t xml:space="preserve">geb. </w:t>
      </w:r>
      <w:r w:rsidRPr="00071684">
        <w:rPr>
          <w:rFonts w:asciiTheme="minorHAnsi" w:hAnsiTheme="minorHAnsi" w:cstheme="minorHAnsi"/>
          <w:sz w:val="22"/>
          <w:szCs w:val="22"/>
        </w:rPr>
        <w:t>1957, Studium der Philosophie, Theologie, Germanistik und Kunstgeschichte, langjähriger Leiter des Männerbüros der Katholischen Kirche Vorarlberg, mehrere Publikationen u. a. „Die zweite Halbzeit entscheidet. Strategien für Männer ab 40“ (4. Aufl.), zuletzt „</w:t>
      </w:r>
      <w:r w:rsidR="00205EE0" w:rsidRPr="00071684">
        <w:rPr>
          <w:rFonts w:asciiTheme="minorHAnsi" w:hAnsiTheme="minorHAnsi" w:cstheme="minorHAnsi"/>
          <w:sz w:val="22"/>
          <w:szCs w:val="22"/>
        </w:rPr>
        <w:t>Die Vierzehn Nothelfer. Das himmlische Versicherungspaket</w:t>
      </w:r>
      <w:r w:rsidRPr="00071684">
        <w:rPr>
          <w:rFonts w:asciiTheme="minorHAnsi" w:hAnsiTheme="minorHAnsi" w:cstheme="minorHAnsi"/>
          <w:sz w:val="22"/>
          <w:szCs w:val="22"/>
        </w:rPr>
        <w:t xml:space="preserve">“. Seit 2014 ist er an der Fachstelle Glaubensästhetik in Feldkirch tätig und arbeitet an Konzepten, die Kirchenräume als Orte des Rückzugs und der Besinnung erlebbar machen. </w:t>
      </w:r>
    </w:p>
    <w:sectPr w:rsidR="00AE1E74" w:rsidRPr="00071684">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AF70" w14:textId="77777777" w:rsidR="005E0A07" w:rsidRDefault="005E0A07">
      <w:r>
        <w:separator/>
      </w:r>
    </w:p>
  </w:endnote>
  <w:endnote w:type="continuationSeparator" w:id="0">
    <w:p w14:paraId="2B30DEAD" w14:textId="77777777" w:rsidR="005E0A07" w:rsidRDefault="005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8669" w14:textId="77777777" w:rsidR="005E0A07" w:rsidRDefault="005E0A07">
      <w:r>
        <w:separator/>
      </w:r>
    </w:p>
  </w:footnote>
  <w:footnote w:type="continuationSeparator" w:id="0">
    <w:p w14:paraId="4BCAD186" w14:textId="77777777" w:rsidR="005E0A07" w:rsidRDefault="005E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982E" w14:textId="77777777" w:rsidR="000B275A" w:rsidRDefault="000B275A">
    <w:pPr>
      <w:pStyle w:val="berschrift3"/>
      <w:jc w:val="left"/>
    </w:pPr>
  </w:p>
  <w:p w14:paraId="75E2D893" w14:textId="77777777" w:rsidR="000B275A" w:rsidRDefault="000B275A">
    <w:pPr>
      <w:pStyle w:val="berschrift3"/>
      <w:jc w:val="left"/>
    </w:pPr>
  </w:p>
  <w:p w14:paraId="1A9B84A1" w14:textId="77777777" w:rsidR="000B275A" w:rsidRPr="00400EA7" w:rsidRDefault="000B275A">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58"/>
    <w:rsid w:val="00011F67"/>
    <w:rsid w:val="00042ECB"/>
    <w:rsid w:val="00071684"/>
    <w:rsid w:val="0009072A"/>
    <w:rsid w:val="000B275A"/>
    <w:rsid w:val="000E0790"/>
    <w:rsid w:val="000F14F0"/>
    <w:rsid w:val="001014AF"/>
    <w:rsid w:val="00163859"/>
    <w:rsid w:val="001A5E7F"/>
    <w:rsid w:val="001C2785"/>
    <w:rsid w:val="00205EE0"/>
    <w:rsid w:val="00223E5A"/>
    <w:rsid w:val="00231139"/>
    <w:rsid w:val="00232789"/>
    <w:rsid w:val="00240071"/>
    <w:rsid w:val="0024783E"/>
    <w:rsid w:val="0025119E"/>
    <w:rsid w:val="00287083"/>
    <w:rsid w:val="002B51C6"/>
    <w:rsid w:val="002E67E1"/>
    <w:rsid w:val="00305447"/>
    <w:rsid w:val="003223AC"/>
    <w:rsid w:val="00362E0C"/>
    <w:rsid w:val="003767C7"/>
    <w:rsid w:val="00391DB2"/>
    <w:rsid w:val="004211C4"/>
    <w:rsid w:val="00444CD8"/>
    <w:rsid w:val="00481306"/>
    <w:rsid w:val="004A2D08"/>
    <w:rsid w:val="004A5FB1"/>
    <w:rsid w:val="004B6B0F"/>
    <w:rsid w:val="004E1D9C"/>
    <w:rsid w:val="005023F6"/>
    <w:rsid w:val="00523D3C"/>
    <w:rsid w:val="00550258"/>
    <w:rsid w:val="005978BA"/>
    <w:rsid w:val="005A4DAC"/>
    <w:rsid w:val="005B1C9B"/>
    <w:rsid w:val="005C3BB8"/>
    <w:rsid w:val="005C6ECA"/>
    <w:rsid w:val="005E0A07"/>
    <w:rsid w:val="0066441F"/>
    <w:rsid w:val="00672DD6"/>
    <w:rsid w:val="006C2A44"/>
    <w:rsid w:val="006E3BDA"/>
    <w:rsid w:val="00712860"/>
    <w:rsid w:val="00767E5C"/>
    <w:rsid w:val="00776132"/>
    <w:rsid w:val="00780602"/>
    <w:rsid w:val="007B5E58"/>
    <w:rsid w:val="0081669C"/>
    <w:rsid w:val="008272B5"/>
    <w:rsid w:val="00873A45"/>
    <w:rsid w:val="008B414F"/>
    <w:rsid w:val="008C4970"/>
    <w:rsid w:val="00901DFA"/>
    <w:rsid w:val="0094003C"/>
    <w:rsid w:val="00945D67"/>
    <w:rsid w:val="00951C2E"/>
    <w:rsid w:val="00964B83"/>
    <w:rsid w:val="00997F4F"/>
    <w:rsid w:val="00A31A93"/>
    <w:rsid w:val="00A7507E"/>
    <w:rsid w:val="00A93C58"/>
    <w:rsid w:val="00AD385C"/>
    <w:rsid w:val="00AE1E74"/>
    <w:rsid w:val="00AF1DB0"/>
    <w:rsid w:val="00B40115"/>
    <w:rsid w:val="00B45301"/>
    <w:rsid w:val="00C04B1D"/>
    <w:rsid w:val="00C1387D"/>
    <w:rsid w:val="00C4084F"/>
    <w:rsid w:val="00CF2523"/>
    <w:rsid w:val="00D054EC"/>
    <w:rsid w:val="00D67B36"/>
    <w:rsid w:val="00D812CC"/>
    <w:rsid w:val="00D922B5"/>
    <w:rsid w:val="00DB3A33"/>
    <w:rsid w:val="00DD31AA"/>
    <w:rsid w:val="00E2450A"/>
    <w:rsid w:val="00E3036C"/>
    <w:rsid w:val="00E57C39"/>
    <w:rsid w:val="00EA5288"/>
    <w:rsid w:val="00EA6072"/>
    <w:rsid w:val="00EF5255"/>
    <w:rsid w:val="00F55947"/>
    <w:rsid w:val="00FC0CDF"/>
    <w:rsid w:val="00FC58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4A29"/>
  <w15:docId w15:val="{7C789E89-18B4-4FCE-9688-A77A93A2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E58"/>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7B5E58"/>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B5E58"/>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7B5E58"/>
    <w:pPr>
      <w:tabs>
        <w:tab w:val="center" w:pos="4536"/>
        <w:tab w:val="right" w:pos="9072"/>
      </w:tabs>
    </w:pPr>
    <w:rPr>
      <w:szCs w:val="20"/>
    </w:rPr>
  </w:style>
  <w:style w:type="character" w:customStyle="1" w:styleId="KopfzeileZchn">
    <w:name w:val="Kopfzeile Zchn"/>
    <w:basedOn w:val="Absatz-Standardschriftart"/>
    <w:link w:val="Kopfzeile"/>
    <w:rsid w:val="007B5E58"/>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7B5E58"/>
    <w:pPr>
      <w:tabs>
        <w:tab w:val="center" w:pos="4536"/>
        <w:tab w:val="right" w:pos="9072"/>
      </w:tabs>
    </w:pPr>
    <w:rPr>
      <w:szCs w:val="20"/>
    </w:rPr>
  </w:style>
  <w:style w:type="character" w:customStyle="1" w:styleId="FuzeileZchn">
    <w:name w:val="Fußzeile Zchn"/>
    <w:basedOn w:val="Absatz-Standardschriftart"/>
    <w:link w:val="Fuzeile"/>
    <w:semiHidden/>
    <w:rsid w:val="007B5E58"/>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7B5E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E58"/>
    <w:rPr>
      <w:rFonts w:ascii="Tahoma" w:eastAsia="Times New Roman" w:hAnsi="Tahoma" w:cs="Tahoma"/>
      <w:sz w:val="16"/>
      <w:szCs w:val="16"/>
      <w:lang w:val="de-DE" w:eastAsia="de-DE"/>
    </w:rPr>
  </w:style>
  <w:style w:type="paragraph" w:styleId="NurText">
    <w:name w:val="Plain Text"/>
    <w:basedOn w:val="Standard"/>
    <w:link w:val="NurTextZchn"/>
    <w:uiPriority w:val="99"/>
    <w:semiHidden/>
    <w:unhideWhenUsed/>
    <w:rsid w:val="00523D3C"/>
    <w:rPr>
      <w:rFonts w:ascii="Calibri" w:eastAsiaTheme="minorHAnsi" w:hAnsi="Calibri"/>
      <w:sz w:val="22"/>
      <w:szCs w:val="22"/>
      <w:lang w:val="de-AT" w:eastAsia="de-AT"/>
    </w:rPr>
  </w:style>
  <w:style w:type="character" w:customStyle="1" w:styleId="NurTextZchn">
    <w:name w:val="Nur Text Zchn"/>
    <w:basedOn w:val="Absatz-Standardschriftart"/>
    <w:link w:val="NurText"/>
    <w:uiPriority w:val="99"/>
    <w:semiHidden/>
    <w:rsid w:val="00523D3C"/>
    <w:rPr>
      <w:rFonts w:ascii="Calibri" w:hAnsi="Calibri"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2021-10-25T07:58:00Z</cp:lastPrinted>
  <dcterms:created xsi:type="dcterms:W3CDTF">2022-02-17T10:44:00Z</dcterms:created>
  <dcterms:modified xsi:type="dcterms:W3CDTF">2022-02-17T10:44:00Z</dcterms:modified>
</cp:coreProperties>
</file>