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E8E8" w14:textId="77777777" w:rsidR="00146F87" w:rsidRPr="00146F87" w:rsidRDefault="005468CD" w:rsidP="00245F9C">
      <w:pPr>
        <w:tabs>
          <w:tab w:val="right" w:pos="9072"/>
        </w:tabs>
        <w:spacing w:after="0" w:line="240" w:lineRule="auto"/>
        <w:rPr>
          <w:sz w:val="28"/>
          <w:szCs w:val="28"/>
          <w:lang w:val="de-DE"/>
        </w:rPr>
      </w:pPr>
      <w:r w:rsidRPr="009B577E">
        <w:rPr>
          <w:rFonts w:ascii="Calibri" w:hAnsi="Calibri"/>
          <w:b/>
          <w:noProof/>
          <w:sz w:val="32"/>
          <w:szCs w:val="32"/>
          <w:lang w:eastAsia="de-AT"/>
        </w:rPr>
        <w:drawing>
          <wp:anchor distT="0" distB="0" distL="114300" distR="114300" simplePos="0" relativeHeight="251658240" behindDoc="0" locked="0" layoutInCell="1" allowOverlap="1" wp14:anchorId="2F025865" wp14:editId="0805DE95">
            <wp:simplePos x="0" y="0"/>
            <wp:positionH relativeFrom="margin">
              <wp:posOffset>3373120</wp:posOffset>
            </wp:positionH>
            <wp:positionV relativeFrom="margin">
              <wp:posOffset>38735</wp:posOffset>
            </wp:positionV>
            <wp:extent cx="2641600" cy="2641600"/>
            <wp:effectExtent l="38100" t="38100" r="101600" b="10160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auung_Cover2_001.jpg"/>
                    <pic:cNvPicPr/>
                  </pic:nvPicPr>
                  <pic:blipFill>
                    <a:blip r:embed="rId7">
                      <a:extLst>
                        <a:ext uri="{28A0092B-C50C-407E-A947-70E740481C1C}">
                          <a14:useLocalDpi xmlns:a14="http://schemas.microsoft.com/office/drawing/2010/main" val="0"/>
                        </a:ext>
                      </a:extLst>
                    </a:blip>
                    <a:stretch>
                      <a:fillRect/>
                    </a:stretch>
                  </pic:blipFill>
                  <pic:spPr>
                    <a:xfrm>
                      <a:off x="0" y="0"/>
                      <a:ext cx="2641600" cy="26416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E34F5">
        <w:rPr>
          <w:sz w:val="28"/>
          <w:szCs w:val="28"/>
          <w:lang w:val="de-DE"/>
        </w:rPr>
        <w:br/>
      </w:r>
      <w:r w:rsidR="00245F9C">
        <w:rPr>
          <w:sz w:val="28"/>
          <w:szCs w:val="28"/>
          <w:lang w:val="de-DE"/>
        </w:rPr>
        <w:t xml:space="preserve">Reinhard </w:t>
      </w:r>
      <w:proofErr w:type="spellStart"/>
      <w:r w:rsidR="00245F9C">
        <w:rPr>
          <w:sz w:val="28"/>
          <w:szCs w:val="28"/>
          <w:lang w:val="de-DE"/>
        </w:rPr>
        <w:t>Ehgartner</w:t>
      </w:r>
      <w:proofErr w:type="spellEnd"/>
      <w:r w:rsidR="00245F9C">
        <w:rPr>
          <w:sz w:val="28"/>
          <w:szCs w:val="28"/>
          <w:lang w:val="de-DE"/>
        </w:rPr>
        <w:t xml:space="preserve"> / Helga </w:t>
      </w:r>
      <w:proofErr w:type="spellStart"/>
      <w:r w:rsidR="00245F9C">
        <w:rPr>
          <w:sz w:val="28"/>
          <w:szCs w:val="28"/>
          <w:lang w:val="de-DE"/>
        </w:rPr>
        <w:t>Bansch</w:t>
      </w:r>
      <w:proofErr w:type="spellEnd"/>
      <w:r w:rsidR="00146F87" w:rsidRPr="00146F87">
        <w:rPr>
          <w:sz w:val="28"/>
          <w:szCs w:val="28"/>
          <w:lang w:val="de-DE"/>
        </w:rPr>
        <w:tab/>
      </w:r>
    </w:p>
    <w:p w14:paraId="65D7C0F4" w14:textId="77777777" w:rsidR="00245F9C" w:rsidRPr="00245F9C" w:rsidRDefault="00245F9C" w:rsidP="00245F9C">
      <w:pPr>
        <w:spacing w:after="0" w:line="240" w:lineRule="auto"/>
        <w:rPr>
          <w:b/>
          <w:sz w:val="32"/>
          <w:szCs w:val="32"/>
        </w:rPr>
      </w:pPr>
      <w:r w:rsidRPr="00245F9C">
        <w:rPr>
          <w:b/>
          <w:sz w:val="32"/>
          <w:szCs w:val="32"/>
        </w:rPr>
        <w:t>Dr. Maus kommt heut ins Haus</w:t>
      </w:r>
    </w:p>
    <w:p w14:paraId="21124515" w14:textId="77777777" w:rsidR="00584B34" w:rsidRDefault="00584B34" w:rsidP="00245F9C">
      <w:pPr>
        <w:pStyle w:val="Kopfzeile"/>
        <w:tabs>
          <w:tab w:val="clear" w:pos="4536"/>
          <w:tab w:val="left" w:pos="7797"/>
        </w:tabs>
        <w:rPr>
          <w:rFonts w:ascii="Calibri" w:hAnsi="Calibri"/>
          <w:b/>
          <w:sz w:val="28"/>
          <w:szCs w:val="28"/>
        </w:rPr>
      </w:pPr>
    </w:p>
    <w:p w14:paraId="54F0FFE8" w14:textId="77777777" w:rsidR="00245F9C" w:rsidRPr="00245F9C" w:rsidRDefault="00245F9C" w:rsidP="00245F9C">
      <w:pPr>
        <w:pStyle w:val="Kopfzeile"/>
        <w:tabs>
          <w:tab w:val="clear" w:pos="4536"/>
          <w:tab w:val="left" w:pos="7797"/>
        </w:tabs>
        <w:rPr>
          <w:rFonts w:ascii="Calibri" w:hAnsi="Calibri"/>
          <w:b/>
          <w:sz w:val="28"/>
          <w:szCs w:val="28"/>
        </w:rPr>
      </w:pPr>
    </w:p>
    <w:p w14:paraId="3C9659D9" w14:textId="77777777" w:rsidR="00245F9C" w:rsidRDefault="00245F9C" w:rsidP="00245F9C">
      <w:pPr>
        <w:pStyle w:val="Kopfzeile"/>
        <w:tabs>
          <w:tab w:val="clear" w:pos="4536"/>
          <w:tab w:val="left" w:pos="7797"/>
        </w:tabs>
        <w:rPr>
          <w:i/>
          <w:szCs w:val="24"/>
        </w:rPr>
      </w:pPr>
      <w:r w:rsidRPr="00DB326E">
        <w:rPr>
          <w:i/>
          <w:szCs w:val="24"/>
        </w:rPr>
        <w:t>26 Seiten,</w:t>
      </w:r>
      <w:r w:rsidRPr="00245F9C">
        <w:rPr>
          <w:i/>
          <w:szCs w:val="24"/>
        </w:rPr>
        <w:t xml:space="preserve"> </w:t>
      </w:r>
      <w:proofErr w:type="spellStart"/>
      <w:r w:rsidRPr="00DB326E">
        <w:rPr>
          <w:i/>
          <w:szCs w:val="24"/>
        </w:rPr>
        <w:t>durchg</w:t>
      </w:r>
      <w:proofErr w:type="spellEnd"/>
      <w:r w:rsidRPr="00DB326E">
        <w:rPr>
          <w:i/>
          <w:szCs w:val="24"/>
        </w:rPr>
        <w:t xml:space="preserve">. </w:t>
      </w:r>
      <w:proofErr w:type="spellStart"/>
      <w:r w:rsidRPr="00DB326E">
        <w:rPr>
          <w:i/>
          <w:szCs w:val="24"/>
        </w:rPr>
        <w:t>farb</w:t>
      </w:r>
      <w:proofErr w:type="spellEnd"/>
      <w:r w:rsidRPr="00DB326E">
        <w:rPr>
          <w:i/>
          <w:szCs w:val="24"/>
        </w:rPr>
        <w:t xml:space="preserve">. </w:t>
      </w:r>
      <w:proofErr w:type="spellStart"/>
      <w:r w:rsidRPr="00DB326E">
        <w:rPr>
          <w:i/>
          <w:szCs w:val="24"/>
        </w:rPr>
        <w:t>ill</w:t>
      </w:r>
      <w:proofErr w:type="spellEnd"/>
      <w:r w:rsidRPr="00DB326E">
        <w:rPr>
          <w:i/>
          <w:szCs w:val="24"/>
        </w:rPr>
        <w:t xml:space="preserve">.,  </w:t>
      </w:r>
    </w:p>
    <w:p w14:paraId="6F01A941" w14:textId="77777777" w:rsidR="00245F9C" w:rsidRPr="00DB326E" w:rsidRDefault="00245F9C" w:rsidP="00245F9C">
      <w:pPr>
        <w:tabs>
          <w:tab w:val="right" w:pos="9072"/>
        </w:tabs>
        <w:spacing w:after="0" w:line="240" w:lineRule="auto"/>
        <w:rPr>
          <w:i/>
          <w:szCs w:val="24"/>
        </w:rPr>
      </w:pPr>
      <w:r>
        <w:rPr>
          <w:i/>
          <w:szCs w:val="24"/>
        </w:rPr>
        <w:t>2</w:t>
      </w:r>
      <w:r w:rsidRPr="00DB326E">
        <w:rPr>
          <w:i/>
          <w:szCs w:val="24"/>
        </w:rPr>
        <w:t>0 x 20 cm, gebunden</w:t>
      </w:r>
    </w:p>
    <w:p w14:paraId="2DC71122" w14:textId="787768F4" w:rsidR="009B577E" w:rsidRDefault="009B577E" w:rsidP="00245F9C">
      <w:pPr>
        <w:pStyle w:val="Kopfzeile"/>
        <w:tabs>
          <w:tab w:val="clear" w:pos="4536"/>
          <w:tab w:val="left" w:pos="7797"/>
        </w:tabs>
        <w:rPr>
          <w:rFonts w:ascii="Calibri" w:hAnsi="Calibri"/>
          <w:i/>
        </w:rPr>
      </w:pPr>
      <w:r w:rsidRPr="009B577E">
        <w:rPr>
          <w:rFonts w:ascii="Calibri" w:hAnsi="Calibri"/>
          <w:i/>
          <w:lang w:val="de-DE"/>
        </w:rPr>
        <w:t>Tyr</w:t>
      </w:r>
      <w:r>
        <w:rPr>
          <w:rFonts w:ascii="Calibri" w:hAnsi="Calibri"/>
          <w:i/>
          <w:lang w:val="de-DE"/>
        </w:rPr>
        <w:t>olia-Verlag, Innsbruck–Wien</w:t>
      </w:r>
      <w:r w:rsidR="009D0A57">
        <w:rPr>
          <w:rFonts w:ascii="Calibri" w:hAnsi="Calibri"/>
          <w:i/>
          <w:lang w:val="de-DE"/>
        </w:rPr>
        <w:t xml:space="preserve">, </w:t>
      </w:r>
      <w:r w:rsidR="009D0A57" w:rsidRPr="009D0A57">
        <w:rPr>
          <w:rFonts w:ascii="Calibri" w:hAnsi="Calibri"/>
          <w:b/>
          <w:bCs/>
          <w:i/>
          <w:lang w:val="de-DE"/>
        </w:rPr>
        <w:t>2. Auflage 2021</w:t>
      </w:r>
    </w:p>
    <w:p w14:paraId="48E91C31" w14:textId="77777777" w:rsidR="00C40BBC" w:rsidRDefault="00C40BBC" w:rsidP="00245F9C">
      <w:pPr>
        <w:tabs>
          <w:tab w:val="right" w:pos="9072"/>
        </w:tabs>
        <w:spacing w:after="0" w:line="240" w:lineRule="auto"/>
        <w:rPr>
          <w:i/>
        </w:rPr>
      </w:pPr>
      <w:r>
        <w:rPr>
          <w:i/>
        </w:rPr>
        <w:t xml:space="preserve">ISBN </w:t>
      </w:r>
      <w:r w:rsidR="00245F9C" w:rsidRPr="00DB326E">
        <w:rPr>
          <w:i/>
          <w:szCs w:val="24"/>
        </w:rPr>
        <w:t>978-3-7022-3955-8</w:t>
      </w:r>
    </w:p>
    <w:p w14:paraId="31EB71A6" w14:textId="77777777" w:rsidR="00C40BBC" w:rsidRDefault="00584B34" w:rsidP="00245F9C">
      <w:pPr>
        <w:tabs>
          <w:tab w:val="right" w:pos="9072"/>
        </w:tabs>
        <w:spacing w:after="0" w:line="240" w:lineRule="auto"/>
        <w:rPr>
          <w:i/>
        </w:rPr>
      </w:pPr>
      <w:r>
        <w:rPr>
          <w:i/>
        </w:rPr>
        <w:t xml:space="preserve">€ </w:t>
      </w:r>
      <w:r w:rsidR="00146F87">
        <w:rPr>
          <w:i/>
        </w:rPr>
        <w:t>1</w:t>
      </w:r>
      <w:r w:rsidR="00245F9C">
        <w:rPr>
          <w:i/>
        </w:rPr>
        <w:t>4</w:t>
      </w:r>
      <w:r w:rsidR="00146F87">
        <w:rPr>
          <w:i/>
        </w:rPr>
        <w:t>,95</w:t>
      </w:r>
      <w:r w:rsidR="009B577E">
        <w:rPr>
          <w:i/>
        </w:rPr>
        <w:t xml:space="preserve">| ab </w:t>
      </w:r>
      <w:r w:rsidR="00245F9C">
        <w:rPr>
          <w:i/>
        </w:rPr>
        <w:t>4</w:t>
      </w:r>
      <w:r w:rsidR="009B577E">
        <w:rPr>
          <w:i/>
        </w:rPr>
        <w:t xml:space="preserve"> Jahren</w:t>
      </w:r>
    </w:p>
    <w:p w14:paraId="3073ABB9" w14:textId="77777777" w:rsidR="009B577E" w:rsidRDefault="009B577E" w:rsidP="00245F9C">
      <w:pPr>
        <w:tabs>
          <w:tab w:val="right" w:pos="9072"/>
        </w:tabs>
        <w:spacing w:after="0" w:line="240" w:lineRule="auto"/>
        <w:rPr>
          <w:i/>
        </w:rPr>
      </w:pPr>
    </w:p>
    <w:p w14:paraId="608F9772" w14:textId="77777777" w:rsidR="00245F9C" w:rsidRDefault="00245F9C" w:rsidP="00245F9C">
      <w:pPr>
        <w:tabs>
          <w:tab w:val="right" w:pos="9072"/>
        </w:tabs>
        <w:spacing w:after="0" w:line="240" w:lineRule="auto"/>
        <w:rPr>
          <w:i/>
        </w:rPr>
      </w:pPr>
    </w:p>
    <w:p w14:paraId="7FB1D5F0" w14:textId="77777777" w:rsidR="00245F9C" w:rsidRDefault="00245F9C" w:rsidP="00245F9C">
      <w:pPr>
        <w:tabs>
          <w:tab w:val="left" w:pos="284"/>
        </w:tabs>
        <w:spacing w:after="0" w:line="240" w:lineRule="auto"/>
        <w:rPr>
          <w:b/>
          <w:bCs/>
        </w:rPr>
      </w:pPr>
    </w:p>
    <w:p w14:paraId="64695D1C" w14:textId="77777777" w:rsidR="00245F9C" w:rsidRPr="00936607" w:rsidRDefault="00245F9C" w:rsidP="00245F9C">
      <w:pPr>
        <w:tabs>
          <w:tab w:val="left" w:pos="284"/>
        </w:tabs>
        <w:spacing w:after="0" w:line="240" w:lineRule="auto"/>
        <w:rPr>
          <w:b/>
          <w:bCs/>
          <w:sz w:val="24"/>
          <w:szCs w:val="24"/>
        </w:rPr>
      </w:pPr>
      <w:r w:rsidRPr="00936607">
        <w:rPr>
          <w:b/>
          <w:bCs/>
          <w:sz w:val="24"/>
          <w:szCs w:val="24"/>
        </w:rPr>
        <w:t>Manchmal hilft ein gutes Buch</w:t>
      </w:r>
    </w:p>
    <w:p w14:paraId="3925DE01" w14:textId="77777777" w:rsidR="00245F9C" w:rsidRPr="00936607" w:rsidRDefault="00245F9C" w:rsidP="00245F9C">
      <w:pPr>
        <w:tabs>
          <w:tab w:val="left" w:pos="284"/>
        </w:tabs>
        <w:spacing w:after="0" w:line="240" w:lineRule="auto"/>
        <w:rPr>
          <w:b/>
          <w:bCs/>
          <w:sz w:val="24"/>
          <w:szCs w:val="24"/>
        </w:rPr>
      </w:pPr>
    </w:p>
    <w:p w14:paraId="7CC2963D" w14:textId="77777777" w:rsidR="00936607" w:rsidRPr="00936607" w:rsidRDefault="00245F9C" w:rsidP="00245F9C">
      <w:pPr>
        <w:spacing w:after="0" w:line="240" w:lineRule="auto"/>
        <w:rPr>
          <w:sz w:val="24"/>
          <w:szCs w:val="24"/>
        </w:rPr>
      </w:pPr>
      <w:r w:rsidRPr="00936607">
        <w:rPr>
          <w:sz w:val="24"/>
          <w:szCs w:val="24"/>
        </w:rPr>
        <w:t>Wohl schon jeder und jedem hat ein Text</w:t>
      </w:r>
      <w:r w:rsidR="00936607" w:rsidRPr="00936607">
        <w:rPr>
          <w:sz w:val="24"/>
          <w:szCs w:val="24"/>
        </w:rPr>
        <w:t xml:space="preserve"> oder ein Buch</w:t>
      </w:r>
      <w:r w:rsidRPr="00936607">
        <w:rPr>
          <w:sz w:val="24"/>
          <w:szCs w:val="24"/>
        </w:rPr>
        <w:t xml:space="preserve"> einmal durch eine schwierige Phase geholfen, Mut gemacht, Perspektiven eröffnet, ein Lächeln gezaubert und Trost gespendet. Was der Gips für einen gebrochenen Arm ist, kann eine Geschichte für eine angeschlagene Seele sein. </w:t>
      </w:r>
    </w:p>
    <w:p w14:paraId="500AA61C" w14:textId="77777777" w:rsidR="00245F9C" w:rsidRPr="00936607" w:rsidRDefault="00245F9C" w:rsidP="00245F9C">
      <w:pPr>
        <w:spacing w:after="0" w:line="240" w:lineRule="auto"/>
        <w:rPr>
          <w:sz w:val="24"/>
          <w:szCs w:val="24"/>
        </w:rPr>
      </w:pPr>
      <w:r w:rsidRPr="00936607">
        <w:rPr>
          <w:sz w:val="24"/>
          <w:szCs w:val="24"/>
        </w:rPr>
        <w:t xml:space="preserve">Mit viel Augenzwinkern, Witz und frisch-frechen Reimen werden im neuen Bilderbuch von Reinhard Ehgartner verschiedene körperliche und seelische Problemlagen geschildert, die unter anderem recht bibliophil behandelt werden. Da hilft das große Sagenbuch bei Hundeangst – und das nicht nur metaphorisch – sowie das Kräuterbuch bei </w:t>
      </w:r>
      <w:proofErr w:type="spellStart"/>
      <w:r w:rsidRPr="00936607">
        <w:rPr>
          <w:sz w:val="24"/>
          <w:szCs w:val="24"/>
        </w:rPr>
        <w:t>Magengrummen</w:t>
      </w:r>
      <w:proofErr w:type="spellEnd"/>
      <w:r w:rsidRPr="00936607">
        <w:rPr>
          <w:sz w:val="24"/>
          <w:szCs w:val="24"/>
        </w:rPr>
        <w:t>. Piratengeschichten können Fernweh lindern, Buchgymnastik hilft gegen Kreuzschmerzen, und braucht es eine allerletzte Notmaßnahme, heißt es: „Mit Blaulicht in die Bücherei“.</w:t>
      </w:r>
      <w:r w:rsidR="00936607" w:rsidRPr="00936607">
        <w:rPr>
          <w:sz w:val="24"/>
          <w:szCs w:val="24"/>
        </w:rPr>
        <w:t xml:space="preserve"> </w:t>
      </w:r>
      <w:r w:rsidRPr="00936607">
        <w:rPr>
          <w:sz w:val="24"/>
          <w:szCs w:val="24"/>
        </w:rPr>
        <w:t xml:space="preserve">Dr. Maus weiß Bescheid und hat für alle Situationen Buch- und Leseempfehlungen bei der Hand. </w:t>
      </w:r>
    </w:p>
    <w:p w14:paraId="43935511" w14:textId="77777777" w:rsidR="00245F9C" w:rsidRPr="00936607" w:rsidRDefault="00245F9C" w:rsidP="00245F9C">
      <w:pPr>
        <w:spacing w:after="0" w:line="240" w:lineRule="auto"/>
        <w:rPr>
          <w:sz w:val="24"/>
          <w:szCs w:val="24"/>
        </w:rPr>
      </w:pPr>
      <w:r w:rsidRPr="00936607">
        <w:rPr>
          <w:sz w:val="24"/>
          <w:szCs w:val="24"/>
        </w:rPr>
        <w:t xml:space="preserve">Helga </w:t>
      </w:r>
      <w:proofErr w:type="spellStart"/>
      <w:r w:rsidRPr="00936607">
        <w:rPr>
          <w:sz w:val="24"/>
          <w:szCs w:val="24"/>
        </w:rPr>
        <w:t>Bansch</w:t>
      </w:r>
      <w:proofErr w:type="spellEnd"/>
      <w:r w:rsidRPr="00936607">
        <w:rPr>
          <w:sz w:val="24"/>
          <w:szCs w:val="24"/>
        </w:rPr>
        <w:t xml:space="preserve"> schöpft dabei wahrlich aus dem Vollen, spielt mit allen möglichen intertextuellen Bezügen, ermöglicht Begegnungen mit berühmten Heldinnen und Helden der Kinderliteratur ebenso wie ein gemeinsames Abtauchen in spannende Abenteuer. </w:t>
      </w:r>
    </w:p>
    <w:p w14:paraId="06333F4D" w14:textId="77777777" w:rsidR="00245F9C" w:rsidRPr="00936607" w:rsidRDefault="00245F9C" w:rsidP="00245F9C">
      <w:pPr>
        <w:spacing w:after="0" w:line="240" w:lineRule="auto"/>
        <w:rPr>
          <w:sz w:val="24"/>
          <w:szCs w:val="24"/>
        </w:rPr>
      </w:pPr>
      <w:r w:rsidRPr="00936607">
        <w:rPr>
          <w:sz w:val="24"/>
          <w:szCs w:val="24"/>
        </w:rPr>
        <w:t>Wieder einmal gelingt es dem bewährten Bilderbuch-Team, das Thema Lesen auf erfrischend vielfältige Art und Weise zu beleuchten – ein wahres Loblied auf Bücher, Geschichten, Worte und ihre Wirkung.</w:t>
      </w:r>
      <w:r w:rsidR="00936607" w:rsidRPr="00936607">
        <w:rPr>
          <w:sz w:val="24"/>
          <w:szCs w:val="24"/>
        </w:rPr>
        <w:t xml:space="preserve"> </w:t>
      </w:r>
      <w:r w:rsidRPr="00936607">
        <w:rPr>
          <w:sz w:val="24"/>
          <w:szCs w:val="24"/>
        </w:rPr>
        <w:t>Denn vor allem in diesen Zeiten ist uns noch deutlicher bewusst, wie essenziell Kunst für unser Wohlbefinden ist.</w:t>
      </w:r>
    </w:p>
    <w:p w14:paraId="77102371" w14:textId="77777777" w:rsidR="00245F9C" w:rsidRPr="00936607" w:rsidRDefault="00245F9C" w:rsidP="00245F9C">
      <w:pPr>
        <w:spacing w:after="0" w:line="240" w:lineRule="auto"/>
        <w:rPr>
          <w:sz w:val="24"/>
          <w:szCs w:val="24"/>
        </w:rPr>
      </w:pPr>
    </w:p>
    <w:p w14:paraId="412CA847" w14:textId="77777777" w:rsidR="00245F9C" w:rsidRPr="00936607" w:rsidRDefault="00245F9C" w:rsidP="00245F9C">
      <w:pPr>
        <w:spacing w:after="0" w:line="240" w:lineRule="auto"/>
        <w:rPr>
          <w:b/>
          <w:bCs/>
          <w:sz w:val="24"/>
          <w:szCs w:val="24"/>
        </w:rPr>
      </w:pPr>
      <w:r w:rsidRPr="00936607">
        <w:rPr>
          <w:b/>
          <w:bCs/>
          <w:sz w:val="24"/>
          <w:szCs w:val="24"/>
        </w:rPr>
        <w:t>… und auf lange Zeit betrachtet, hilft am besten Leseglück</w:t>
      </w:r>
    </w:p>
    <w:p w14:paraId="694079F1" w14:textId="77777777" w:rsidR="00245F9C" w:rsidRPr="00936607" w:rsidRDefault="00245F9C" w:rsidP="00245F9C">
      <w:pPr>
        <w:rPr>
          <w:sz w:val="24"/>
          <w:szCs w:val="24"/>
        </w:rPr>
      </w:pPr>
    </w:p>
    <w:p w14:paraId="6992FDB2" w14:textId="77777777" w:rsidR="00245F9C" w:rsidRPr="00936607" w:rsidRDefault="00245F9C" w:rsidP="00245F9C">
      <w:pPr>
        <w:spacing w:after="0" w:line="240" w:lineRule="auto"/>
        <w:rPr>
          <w:b/>
          <w:i/>
          <w:sz w:val="24"/>
          <w:szCs w:val="24"/>
        </w:rPr>
      </w:pPr>
      <w:r w:rsidRPr="00936607">
        <w:rPr>
          <w:b/>
          <w:i/>
          <w:sz w:val="24"/>
          <w:szCs w:val="24"/>
        </w:rPr>
        <w:t>Der Autor und die Illustratorin</w:t>
      </w:r>
    </w:p>
    <w:p w14:paraId="471B8C20" w14:textId="77777777" w:rsidR="00245F9C" w:rsidRPr="00936607" w:rsidRDefault="00245F9C" w:rsidP="00245F9C">
      <w:pPr>
        <w:spacing w:after="0" w:line="240" w:lineRule="auto"/>
        <w:rPr>
          <w:rFonts w:cs="Calibri"/>
          <w:sz w:val="24"/>
          <w:szCs w:val="24"/>
        </w:rPr>
      </w:pPr>
      <w:r w:rsidRPr="00936607">
        <w:rPr>
          <w:rFonts w:cs="Calibri"/>
          <w:smallCaps/>
          <w:noProof/>
          <w:sz w:val="24"/>
          <w:szCs w:val="24"/>
          <w:lang w:eastAsia="de-AT"/>
        </w:rPr>
        <w:drawing>
          <wp:anchor distT="0" distB="0" distL="114300" distR="114300" simplePos="0" relativeHeight="251660288" behindDoc="0" locked="0" layoutInCell="1" allowOverlap="1" wp14:anchorId="64389CF8" wp14:editId="6AEAC1B0">
            <wp:simplePos x="0" y="0"/>
            <wp:positionH relativeFrom="column">
              <wp:posOffset>-17145</wp:posOffset>
            </wp:positionH>
            <wp:positionV relativeFrom="paragraph">
              <wp:posOffset>63500</wp:posOffset>
            </wp:positionV>
            <wp:extent cx="711200" cy="8610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gartner_02.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9642" t="17750" r="27361" b="21824"/>
                    <a:stretch/>
                  </pic:blipFill>
                  <pic:spPr bwMode="auto">
                    <a:xfrm>
                      <a:off x="0" y="0"/>
                      <a:ext cx="711200"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607">
        <w:rPr>
          <w:rFonts w:ascii="Calibri" w:hAnsi="Calibri" w:cs="Calibri"/>
          <w:smallCaps/>
          <w:sz w:val="24"/>
          <w:szCs w:val="24"/>
        </w:rPr>
        <w:t>Reinhard Ehgartner</w:t>
      </w:r>
      <w:r w:rsidRPr="00936607">
        <w:rPr>
          <w:rFonts w:cs="Calibri"/>
          <w:sz w:val="24"/>
          <w:szCs w:val="24"/>
        </w:rPr>
        <w:t xml:space="preserve">, geb. 1960, studierte Germanistik und Theologie in Salzburg. Universitäts-Lektor und </w:t>
      </w:r>
      <w:proofErr w:type="spellStart"/>
      <w:r w:rsidRPr="00936607">
        <w:rPr>
          <w:rFonts w:cs="Calibri"/>
          <w:sz w:val="24"/>
          <w:szCs w:val="24"/>
        </w:rPr>
        <w:t>Ústí</w:t>
      </w:r>
      <w:proofErr w:type="spellEnd"/>
      <w:r w:rsidRPr="00936607">
        <w:rPr>
          <w:rFonts w:cs="Calibri"/>
          <w:sz w:val="24"/>
          <w:szCs w:val="24"/>
        </w:rPr>
        <w:t xml:space="preserve"> </w:t>
      </w:r>
      <w:proofErr w:type="spellStart"/>
      <w:r w:rsidRPr="00936607">
        <w:rPr>
          <w:rFonts w:cs="Calibri"/>
          <w:sz w:val="24"/>
          <w:szCs w:val="24"/>
        </w:rPr>
        <w:t>nad</w:t>
      </w:r>
      <w:proofErr w:type="spellEnd"/>
      <w:r w:rsidRPr="00936607">
        <w:rPr>
          <w:rFonts w:cs="Calibri"/>
          <w:sz w:val="24"/>
          <w:szCs w:val="24"/>
        </w:rPr>
        <w:t xml:space="preserve"> </w:t>
      </w:r>
      <w:proofErr w:type="spellStart"/>
      <w:r w:rsidRPr="00936607">
        <w:rPr>
          <w:rFonts w:cs="Calibri"/>
          <w:sz w:val="24"/>
          <w:szCs w:val="24"/>
        </w:rPr>
        <w:t>Labem</w:t>
      </w:r>
      <w:proofErr w:type="spellEnd"/>
      <w:r w:rsidRPr="00936607">
        <w:rPr>
          <w:rFonts w:cs="Calibri"/>
          <w:sz w:val="24"/>
          <w:szCs w:val="24"/>
        </w:rPr>
        <w:t xml:space="preserve"> (Nordböhmen), ab 1992 Lektor im Österreichischen Bibliothekswerk, seit 2004 Geschäftsführer. </w:t>
      </w:r>
      <w:r w:rsidRPr="00936607">
        <w:rPr>
          <w:rFonts w:cs="Calibri"/>
          <w:color w:val="000000" w:themeColor="text1"/>
          <w:sz w:val="24"/>
          <w:szCs w:val="24"/>
        </w:rPr>
        <w:t xml:space="preserve">Ehrenamtlicher Leiter der Bücherei Michelbeuern, Projektleiter von </w:t>
      </w:r>
      <w:hyperlink r:id="rId10" w:history="1">
        <w:r w:rsidRPr="00936607">
          <w:rPr>
            <w:rStyle w:val="Hyperlink"/>
            <w:rFonts w:cs="Calibri"/>
            <w:color w:val="000000" w:themeColor="text1"/>
            <w:sz w:val="24"/>
            <w:szCs w:val="24"/>
            <w:u w:val="none"/>
          </w:rPr>
          <w:t>www.rezensionen.at</w:t>
        </w:r>
      </w:hyperlink>
      <w:r w:rsidRPr="00936607">
        <w:rPr>
          <w:rFonts w:cs="Calibri"/>
          <w:color w:val="000000" w:themeColor="text1"/>
          <w:sz w:val="24"/>
          <w:szCs w:val="24"/>
        </w:rPr>
        <w:t xml:space="preserve"> </w:t>
      </w:r>
      <w:r w:rsidRPr="00936607">
        <w:rPr>
          <w:rFonts w:cs="Calibri"/>
          <w:sz w:val="24"/>
          <w:szCs w:val="24"/>
        </w:rPr>
        <w:t>und „Buchstart Österreich“.</w:t>
      </w:r>
    </w:p>
    <w:p w14:paraId="06DB8823" w14:textId="77777777" w:rsidR="005468CD" w:rsidRPr="00936607" w:rsidRDefault="00936607" w:rsidP="00245F9C">
      <w:pPr>
        <w:spacing w:after="0" w:line="240" w:lineRule="auto"/>
        <w:rPr>
          <w:i/>
          <w:sz w:val="24"/>
          <w:szCs w:val="24"/>
        </w:rPr>
      </w:pPr>
      <w:r w:rsidRPr="00936607">
        <w:rPr>
          <w:rFonts w:ascii="Calibri" w:hAnsi="Calibri"/>
          <w:smallCaps/>
          <w:noProof/>
          <w:color w:val="000000"/>
          <w:sz w:val="24"/>
          <w:szCs w:val="24"/>
          <w:lang w:eastAsia="de-AT"/>
        </w:rPr>
        <w:drawing>
          <wp:anchor distT="0" distB="0" distL="114300" distR="114300" simplePos="0" relativeHeight="251661312" behindDoc="0" locked="0" layoutInCell="1" allowOverlap="1" wp14:anchorId="4B1576D8" wp14:editId="117D2AB1">
            <wp:simplePos x="0" y="0"/>
            <wp:positionH relativeFrom="column">
              <wp:posOffset>-13335</wp:posOffset>
            </wp:positionH>
            <wp:positionV relativeFrom="paragraph">
              <wp:posOffset>61595</wp:posOffset>
            </wp:positionV>
            <wp:extent cx="707390" cy="920750"/>
            <wp:effectExtent l="19050" t="19050" r="16510" b="1270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sch3_sw_bearbeitet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390" cy="92075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245F9C" w:rsidRPr="00936607">
        <w:rPr>
          <w:smallCaps/>
          <w:sz w:val="24"/>
          <w:szCs w:val="24"/>
        </w:rPr>
        <w:t xml:space="preserve">Helga </w:t>
      </w:r>
      <w:proofErr w:type="spellStart"/>
      <w:r w:rsidR="00245F9C" w:rsidRPr="00936607">
        <w:rPr>
          <w:smallCaps/>
          <w:sz w:val="24"/>
          <w:szCs w:val="24"/>
        </w:rPr>
        <w:t>Bansch</w:t>
      </w:r>
      <w:proofErr w:type="spellEnd"/>
      <w:r w:rsidR="00245F9C" w:rsidRPr="00936607">
        <w:rPr>
          <w:sz w:val="24"/>
          <w:szCs w:val="24"/>
        </w:rPr>
        <w:t xml:space="preserve">, </w:t>
      </w:r>
      <w:r w:rsidR="00245F9C" w:rsidRPr="00936607">
        <w:rPr>
          <w:rFonts w:ascii="Calibri" w:hAnsi="Calibri"/>
          <w:color w:val="000000"/>
          <w:sz w:val="24"/>
          <w:szCs w:val="24"/>
        </w:rPr>
        <w:t xml:space="preserve">geb. 1957, studierte an der Pädagogischen Akademie in Graz und arbeitete 25 Jahre als Volksschullehrerin. Sie machte sich 2004 als freischaffende Künstlerin selbstständig und ist mittlerweile vor allem für ihre Kinder- und Bilderbuchillustrationen bekannt, für die sie bereits zahlreiche Auszeichnungen erhielt. Sie lebt und arbeitet in Wien und in der Steiermark. </w:t>
      </w:r>
      <w:r w:rsidR="00245F9C" w:rsidRPr="00936607">
        <w:rPr>
          <w:rFonts w:ascii="Calibri" w:hAnsi="Calibri"/>
          <w:color w:val="000000"/>
          <w:sz w:val="24"/>
          <w:szCs w:val="24"/>
        </w:rPr>
        <w:br/>
      </w:r>
      <w:r w:rsidR="00245F9C" w:rsidRPr="00936607">
        <w:rPr>
          <w:rFonts w:ascii="Calibri" w:hAnsi="Calibri"/>
          <w:i/>
          <w:sz w:val="24"/>
          <w:szCs w:val="24"/>
        </w:rPr>
        <w:t>www.helga-bansch.com</w:t>
      </w:r>
    </w:p>
    <w:sectPr w:rsidR="005468CD" w:rsidRPr="00936607" w:rsidSect="005468CD">
      <w:headerReference w:type="default" r:id="rId12"/>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C053" w14:textId="77777777" w:rsidR="0071396F" w:rsidRDefault="0071396F" w:rsidP="00B92466">
      <w:pPr>
        <w:spacing w:after="0" w:line="240" w:lineRule="auto"/>
      </w:pPr>
      <w:r>
        <w:separator/>
      </w:r>
    </w:p>
  </w:endnote>
  <w:endnote w:type="continuationSeparator" w:id="0">
    <w:p w14:paraId="320840DE" w14:textId="77777777" w:rsidR="0071396F" w:rsidRDefault="0071396F"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BF89" w14:textId="77777777" w:rsidR="0071396F" w:rsidRDefault="0071396F" w:rsidP="00B92466">
      <w:pPr>
        <w:spacing w:after="0" w:line="240" w:lineRule="auto"/>
      </w:pPr>
      <w:r>
        <w:separator/>
      </w:r>
    </w:p>
  </w:footnote>
  <w:footnote w:type="continuationSeparator" w:id="0">
    <w:p w14:paraId="76B603B7" w14:textId="77777777" w:rsidR="0071396F" w:rsidRDefault="0071396F" w:rsidP="00B9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39EE" w14:textId="77777777" w:rsidR="00C520AE" w:rsidRDefault="00C520AE" w:rsidP="00C520AE">
    <w:pPr>
      <w:pStyle w:val="berschrift3"/>
      <w:jc w:val="left"/>
    </w:pPr>
    <w:r>
      <w:t xml:space="preserve">Tyrolia-Verlag, Innsbruck–Wien </w:t>
    </w:r>
  </w:p>
  <w:p w14:paraId="6BFB42D0" w14:textId="77777777" w:rsidR="00C520AE" w:rsidRDefault="00C520AE" w:rsidP="00C520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7BC8"/>
    <w:rsid w:val="000502C5"/>
    <w:rsid w:val="000537B9"/>
    <w:rsid w:val="00053A06"/>
    <w:rsid w:val="00054337"/>
    <w:rsid w:val="00055F3E"/>
    <w:rsid w:val="00061BC6"/>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C1100"/>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2594"/>
    <w:rsid w:val="001717C9"/>
    <w:rsid w:val="001732A0"/>
    <w:rsid w:val="00176A50"/>
    <w:rsid w:val="0018207A"/>
    <w:rsid w:val="00182081"/>
    <w:rsid w:val="00184AF3"/>
    <w:rsid w:val="00184D14"/>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5F9C"/>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F1266"/>
    <w:rsid w:val="002F223D"/>
    <w:rsid w:val="002F23D8"/>
    <w:rsid w:val="002F28AB"/>
    <w:rsid w:val="002F3711"/>
    <w:rsid w:val="002F74B3"/>
    <w:rsid w:val="002F7BAA"/>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468CD"/>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6913"/>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396F"/>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10F8"/>
    <w:rsid w:val="00771366"/>
    <w:rsid w:val="00775470"/>
    <w:rsid w:val="0077775E"/>
    <w:rsid w:val="00777EB7"/>
    <w:rsid w:val="00780E7D"/>
    <w:rsid w:val="00783A14"/>
    <w:rsid w:val="00783A79"/>
    <w:rsid w:val="007860DF"/>
    <w:rsid w:val="00787D5C"/>
    <w:rsid w:val="00790CA9"/>
    <w:rsid w:val="007912AB"/>
    <w:rsid w:val="007931AF"/>
    <w:rsid w:val="007948F2"/>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2602"/>
    <w:rsid w:val="007E4288"/>
    <w:rsid w:val="007E48A3"/>
    <w:rsid w:val="007F0DA2"/>
    <w:rsid w:val="007F3C4D"/>
    <w:rsid w:val="007F6207"/>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37F6"/>
    <w:rsid w:val="00883FAB"/>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6A"/>
    <w:rsid w:val="008D29EC"/>
    <w:rsid w:val="008D2C74"/>
    <w:rsid w:val="008D2E31"/>
    <w:rsid w:val="008D3E67"/>
    <w:rsid w:val="008D53F0"/>
    <w:rsid w:val="008D58EB"/>
    <w:rsid w:val="008E20CF"/>
    <w:rsid w:val="008E239B"/>
    <w:rsid w:val="008E4CC8"/>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2224"/>
    <w:rsid w:val="00933A59"/>
    <w:rsid w:val="00934717"/>
    <w:rsid w:val="00934BD6"/>
    <w:rsid w:val="00934D6B"/>
    <w:rsid w:val="00936607"/>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0A57"/>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B51"/>
    <w:rsid w:val="00A63C20"/>
    <w:rsid w:val="00A73072"/>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2E30"/>
    <w:rsid w:val="00D00673"/>
    <w:rsid w:val="00D01EEF"/>
    <w:rsid w:val="00D01F05"/>
    <w:rsid w:val="00D02E40"/>
    <w:rsid w:val="00D045F5"/>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6C30"/>
    <w:rsid w:val="00F651DB"/>
    <w:rsid w:val="00F666E2"/>
    <w:rsid w:val="00F67D80"/>
    <w:rsid w:val="00F7168D"/>
    <w:rsid w:val="00F72A7B"/>
    <w:rsid w:val="00F73701"/>
    <w:rsid w:val="00F744E9"/>
    <w:rsid w:val="00F76E96"/>
    <w:rsid w:val="00F8101E"/>
    <w:rsid w:val="00F83228"/>
    <w:rsid w:val="00F83FD5"/>
    <w:rsid w:val="00F84E40"/>
    <w:rsid w:val="00F854B4"/>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5351"/>
  <w15:docId w15:val="{9A9956FC-EE31-4BE3-AB3C-CFCCB2E8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rezensionen.at"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Resler Monika</cp:lastModifiedBy>
  <cp:revision>2</cp:revision>
  <cp:lastPrinted>2021-03-04T12:06:00Z</cp:lastPrinted>
  <dcterms:created xsi:type="dcterms:W3CDTF">2021-12-28T16:06:00Z</dcterms:created>
  <dcterms:modified xsi:type="dcterms:W3CDTF">2021-12-28T16:06:00Z</dcterms:modified>
</cp:coreProperties>
</file>