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23" w:rsidRPr="007C37C8" w:rsidRDefault="001C52DF" w:rsidP="00D764B2">
      <w:pPr>
        <w:tabs>
          <w:tab w:val="left" w:pos="4536"/>
          <w:tab w:val="left" w:pos="7797"/>
        </w:tabs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0A32DD02" wp14:editId="5C553E43">
            <wp:simplePos x="0" y="0"/>
            <wp:positionH relativeFrom="column">
              <wp:posOffset>4047884</wp:posOffset>
            </wp:positionH>
            <wp:positionV relativeFrom="paragraph">
              <wp:posOffset>37741</wp:posOffset>
            </wp:positionV>
            <wp:extent cx="1548537" cy="2321781"/>
            <wp:effectExtent l="0" t="0" r="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29-9 Petrus Canisiu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606" cy="2323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</w:rPr>
      </w:pPr>
      <w:r w:rsidRPr="007C37C8">
        <w:rPr>
          <w:rFonts w:asciiTheme="minorHAnsi" w:hAnsiTheme="minorHAnsi" w:cs="Calibri"/>
          <w:szCs w:val="24"/>
        </w:rPr>
        <w:t>Mathias Moosbrugger</w:t>
      </w:r>
    </w:p>
    <w:p w:rsidR="007C37C8" w:rsidRPr="007C37C8" w:rsidRDefault="007C37C8" w:rsidP="007C37C8">
      <w:pPr>
        <w:rPr>
          <w:rFonts w:asciiTheme="minorHAnsi" w:hAnsiTheme="minorHAnsi"/>
          <w:b/>
          <w:sz w:val="32"/>
          <w:szCs w:val="32"/>
        </w:rPr>
      </w:pPr>
      <w:r w:rsidRPr="007C37C8">
        <w:rPr>
          <w:rFonts w:asciiTheme="minorHAnsi" w:hAnsiTheme="minorHAnsi"/>
          <w:b/>
          <w:sz w:val="32"/>
          <w:szCs w:val="32"/>
        </w:rPr>
        <w:t>Petrus Canisius</w:t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Cs w:val="24"/>
        </w:rPr>
      </w:pPr>
      <w:r w:rsidRPr="007C37C8">
        <w:rPr>
          <w:rFonts w:asciiTheme="minorHAnsi" w:hAnsiTheme="minorHAnsi" w:cs="Calibri"/>
          <w:szCs w:val="24"/>
        </w:rPr>
        <w:t>Wanderer zwischen den Welten</w:t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</w:p>
    <w:p w:rsidR="007C37C8" w:rsidRDefault="008A44E5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 xml:space="preserve">288 Seiten, 44 </w:t>
      </w:r>
      <w:r w:rsidR="007C37C8" w:rsidRPr="007C37C8">
        <w:rPr>
          <w:rFonts w:asciiTheme="minorHAnsi" w:hAnsiTheme="minorHAnsi" w:cs="Calibri"/>
          <w:i/>
          <w:szCs w:val="24"/>
        </w:rPr>
        <w:t xml:space="preserve"> </w:t>
      </w:r>
      <w:proofErr w:type="spellStart"/>
      <w:r w:rsidR="007C37C8" w:rsidRPr="007C37C8">
        <w:rPr>
          <w:rFonts w:asciiTheme="minorHAnsi" w:hAnsiTheme="minorHAnsi" w:cs="Calibri"/>
          <w:i/>
          <w:szCs w:val="24"/>
        </w:rPr>
        <w:t>farb</w:t>
      </w:r>
      <w:proofErr w:type="spellEnd"/>
      <w:r w:rsidR="007C37C8" w:rsidRPr="007C37C8">
        <w:rPr>
          <w:rFonts w:asciiTheme="minorHAnsi" w:hAnsiTheme="minorHAnsi" w:cs="Calibri"/>
          <w:i/>
          <w:szCs w:val="24"/>
        </w:rPr>
        <w:t>.</w:t>
      </w:r>
      <w:r>
        <w:rPr>
          <w:rFonts w:asciiTheme="minorHAnsi" w:hAnsiTheme="minorHAnsi" w:cs="Calibri"/>
          <w:i/>
          <w:szCs w:val="24"/>
        </w:rPr>
        <w:t xml:space="preserve"> u. 10 </w:t>
      </w:r>
      <w:proofErr w:type="spellStart"/>
      <w:r>
        <w:rPr>
          <w:rFonts w:asciiTheme="minorHAnsi" w:hAnsiTheme="minorHAnsi" w:cs="Calibri"/>
          <w:i/>
          <w:szCs w:val="24"/>
        </w:rPr>
        <w:t>sw</w:t>
      </w:r>
      <w:proofErr w:type="spellEnd"/>
      <w:r>
        <w:rPr>
          <w:rFonts w:asciiTheme="minorHAnsi" w:hAnsiTheme="minorHAnsi" w:cs="Calibri"/>
          <w:i/>
          <w:szCs w:val="24"/>
        </w:rPr>
        <w:t>.</w:t>
      </w:r>
      <w:r w:rsidR="007C37C8" w:rsidRPr="007C37C8">
        <w:rPr>
          <w:rFonts w:asciiTheme="minorHAnsi" w:hAnsiTheme="minorHAnsi" w:cs="Calibri"/>
          <w:i/>
          <w:szCs w:val="24"/>
        </w:rPr>
        <w:t xml:space="preserve"> Abb., </w:t>
      </w:r>
      <w:r w:rsidR="001C52DF">
        <w:rPr>
          <w:rFonts w:asciiTheme="minorHAnsi" w:hAnsiTheme="minorHAnsi" w:cs="Calibri"/>
          <w:i/>
          <w:szCs w:val="24"/>
        </w:rPr>
        <w:br/>
      </w:r>
      <w:r w:rsidR="007C37C8" w:rsidRPr="007C37C8">
        <w:rPr>
          <w:rFonts w:asciiTheme="minorHAnsi" w:hAnsiTheme="minorHAnsi" w:cs="Calibri"/>
          <w:i/>
          <w:szCs w:val="24"/>
        </w:rPr>
        <w:t xml:space="preserve">15 x 22,5 cm, gebunden </w:t>
      </w:r>
    </w:p>
    <w:p w:rsidR="009C5461" w:rsidRPr="007C37C8" w:rsidRDefault="009C5461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>
        <w:rPr>
          <w:rFonts w:asciiTheme="minorHAnsi" w:hAnsiTheme="minorHAnsi" w:cs="Calibri"/>
          <w:i/>
          <w:szCs w:val="24"/>
        </w:rPr>
        <w:t>Tyrolia-Verlag, Innsbruck-Wien 2021</w:t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 w:rsidRPr="007C37C8">
        <w:rPr>
          <w:rFonts w:asciiTheme="minorHAnsi" w:hAnsiTheme="minorHAnsi" w:cs="Calibri"/>
          <w:i/>
          <w:szCs w:val="24"/>
        </w:rPr>
        <w:t>ISBN 978-3-7022-3929-9</w:t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 w:rsidRPr="007C37C8">
        <w:rPr>
          <w:rFonts w:asciiTheme="minorHAnsi" w:hAnsiTheme="minorHAnsi" w:cs="Calibri"/>
          <w:i/>
          <w:szCs w:val="24"/>
        </w:rPr>
        <w:t>€ 27,95</w:t>
      </w:r>
    </w:p>
    <w:p w:rsidR="007C37C8" w:rsidRPr="007C37C8" w:rsidRDefault="007C37C8" w:rsidP="007C37C8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i/>
          <w:szCs w:val="24"/>
        </w:rPr>
      </w:pPr>
      <w:r w:rsidRPr="007C37C8">
        <w:rPr>
          <w:rFonts w:asciiTheme="minorHAnsi" w:hAnsiTheme="minorHAnsi" w:cs="Calibri"/>
          <w:i/>
          <w:szCs w:val="24"/>
        </w:rPr>
        <w:t>Auch als E-Book erhältlich: ISBN 978-3-7022-3931-2</w:t>
      </w:r>
      <w:r w:rsidR="008A44E5">
        <w:rPr>
          <w:rFonts w:asciiTheme="minorHAnsi" w:hAnsiTheme="minorHAnsi" w:cs="Calibri"/>
          <w:i/>
          <w:szCs w:val="24"/>
        </w:rPr>
        <w:t>, € 22,99</w:t>
      </w:r>
      <w:bookmarkStart w:id="0" w:name="_GoBack"/>
      <w:bookmarkEnd w:id="0"/>
    </w:p>
    <w:p w:rsidR="00450CFC" w:rsidRPr="007C37C8" w:rsidRDefault="00450CFC" w:rsidP="00D764B2">
      <w:pPr>
        <w:rPr>
          <w:rFonts w:asciiTheme="minorHAnsi" w:hAnsiTheme="minorHAnsi" w:cs="Arial"/>
        </w:rPr>
      </w:pPr>
    </w:p>
    <w:p w:rsidR="001C52DF" w:rsidRDefault="001C52DF" w:rsidP="00D764B2">
      <w:pPr>
        <w:rPr>
          <w:rFonts w:asciiTheme="minorHAnsi" w:hAnsiTheme="minorHAnsi" w:cs="Arial"/>
          <w:b/>
          <w:sz w:val="28"/>
          <w:szCs w:val="28"/>
        </w:rPr>
      </w:pPr>
    </w:p>
    <w:p w:rsidR="0077576D" w:rsidRPr="001C52DF" w:rsidRDefault="009C5461" w:rsidP="00D764B2">
      <w:pPr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Der vielschichtige </w:t>
      </w:r>
      <w:r w:rsidR="007C37C8" w:rsidRPr="001C52DF">
        <w:rPr>
          <w:rFonts w:asciiTheme="minorHAnsi" w:hAnsiTheme="minorHAnsi" w:cs="Arial"/>
          <w:b/>
          <w:sz w:val="28"/>
          <w:szCs w:val="28"/>
        </w:rPr>
        <w:t xml:space="preserve">Protagonist </w:t>
      </w:r>
      <w:r w:rsidR="00EC4117" w:rsidRPr="001C52DF">
        <w:rPr>
          <w:rFonts w:asciiTheme="minorHAnsi" w:hAnsiTheme="minorHAnsi" w:cs="Arial"/>
          <w:b/>
          <w:sz w:val="28"/>
          <w:szCs w:val="28"/>
        </w:rPr>
        <w:t xml:space="preserve">der katholischen </w:t>
      </w:r>
      <w:r w:rsidR="00F64CE9" w:rsidRPr="001C52DF">
        <w:rPr>
          <w:rFonts w:asciiTheme="minorHAnsi" w:hAnsiTheme="minorHAnsi" w:cs="Arial"/>
          <w:b/>
          <w:sz w:val="28"/>
          <w:szCs w:val="28"/>
        </w:rPr>
        <w:t>Reform</w:t>
      </w:r>
    </w:p>
    <w:p w:rsidR="0077576D" w:rsidRPr="007C37C8" w:rsidRDefault="007C37C8" w:rsidP="00D764B2">
      <w:pPr>
        <w:rPr>
          <w:rFonts w:asciiTheme="minorHAnsi" w:hAnsiTheme="minorHAnsi" w:cs="Arial"/>
        </w:rPr>
      </w:pPr>
      <w:r w:rsidRPr="007C37C8">
        <w:rPr>
          <w:rFonts w:asciiTheme="minorHAnsi" w:hAnsiTheme="minorHAnsi" w:cs="Arial"/>
        </w:rPr>
        <w:t>Die neue Biographie zum 500. Geburtstag</w:t>
      </w:r>
    </w:p>
    <w:p w:rsidR="0077576D" w:rsidRPr="007C37C8" w:rsidRDefault="0077576D" w:rsidP="00D764B2">
      <w:pPr>
        <w:rPr>
          <w:rFonts w:asciiTheme="minorHAnsi" w:hAnsiTheme="minorHAnsi" w:cs="Arial"/>
        </w:rPr>
      </w:pPr>
    </w:p>
    <w:p w:rsidR="001C52DF" w:rsidRDefault="007C37C8" w:rsidP="000F69CA">
      <w:pPr>
        <w:rPr>
          <w:rFonts w:asciiTheme="minorHAnsi" w:hAnsiTheme="minorHAnsi"/>
        </w:rPr>
      </w:pPr>
      <w:r w:rsidRPr="007C37C8">
        <w:rPr>
          <w:rFonts w:asciiTheme="minorHAnsi" w:hAnsiTheme="minorHAnsi"/>
        </w:rPr>
        <w:t xml:space="preserve">Petrus </w:t>
      </w:r>
      <w:proofErr w:type="spellStart"/>
      <w:r w:rsidRPr="007C37C8">
        <w:rPr>
          <w:rFonts w:asciiTheme="minorHAnsi" w:hAnsiTheme="minorHAnsi"/>
        </w:rPr>
        <w:t>Canisius</w:t>
      </w:r>
      <w:proofErr w:type="spellEnd"/>
      <w:r w:rsidRPr="007C37C8">
        <w:rPr>
          <w:rFonts w:asciiTheme="minorHAnsi" w:hAnsiTheme="minorHAnsi"/>
        </w:rPr>
        <w:t xml:space="preserve"> </w:t>
      </w:r>
      <w:r w:rsidR="00692C31">
        <w:rPr>
          <w:rFonts w:asciiTheme="minorHAnsi" w:hAnsiTheme="minorHAnsi"/>
        </w:rPr>
        <w:t>(1521–1597)</w:t>
      </w:r>
      <w:r w:rsidR="001C52DF">
        <w:rPr>
          <w:rFonts w:asciiTheme="minorHAnsi" w:hAnsiTheme="minorHAnsi"/>
        </w:rPr>
        <w:t xml:space="preserve"> oder Peter de </w:t>
      </w:r>
      <w:proofErr w:type="spellStart"/>
      <w:r w:rsidR="001C52DF">
        <w:rPr>
          <w:rFonts w:asciiTheme="minorHAnsi" w:hAnsiTheme="minorHAnsi"/>
        </w:rPr>
        <w:t>Hondt</w:t>
      </w:r>
      <w:proofErr w:type="spellEnd"/>
      <w:r w:rsidR="001C52DF">
        <w:rPr>
          <w:rFonts w:asciiTheme="minorHAnsi" w:hAnsiTheme="minorHAnsi"/>
        </w:rPr>
        <w:t xml:space="preserve"> (lat. </w:t>
      </w:r>
      <w:proofErr w:type="spellStart"/>
      <w:r w:rsidR="001C52DF">
        <w:rPr>
          <w:rFonts w:asciiTheme="minorHAnsi" w:hAnsiTheme="minorHAnsi"/>
        </w:rPr>
        <w:t>canis</w:t>
      </w:r>
      <w:proofErr w:type="spellEnd"/>
      <w:r w:rsidR="001C52DF">
        <w:rPr>
          <w:rFonts w:asciiTheme="minorHAnsi" w:hAnsiTheme="minorHAnsi"/>
        </w:rPr>
        <w:t xml:space="preserve">) </w:t>
      </w:r>
      <w:r w:rsidRPr="007C37C8">
        <w:rPr>
          <w:rFonts w:asciiTheme="minorHAnsi" w:hAnsiTheme="minorHAnsi"/>
        </w:rPr>
        <w:t xml:space="preserve">ist nichts weniger als eine Schlüsselfigur des dramatischen 16. Jahrhunderts. In ihm verkörperte sich das Ringen der katholischen Kirche, sich angesichts der </w:t>
      </w:r>
      <w:r w:rsidR="009C608D">
        <w:rPr>
          <w:rFonts w:asciiTheme="minorHAnsi" w:hAnsiTheme="minorHAnsi"/>
        </w:rPr>
        <w:t>Reformation</w:t>
      </w:r>
      <w:r w:rsidRPr="007C37C8">
        <w:rPr>
          <w:rFonts w:asciiTheme="minorHAnsi" w:hAnsiTheme="minorHAnsi"/>
        </w:rPr>
        <w:t xml:space="preserve"> neu zu erfinden. Beweglichkeit </w:t>
      </w:r>
      <w:r w:rsidR="000F69CA">
        <w:rPr>
          <w:rFonts w:asciiTheme="minorHAnsi" w:hAnsiTheme="minorHAnsi"/>
        </w:rPr>
        <w:t>und ü</w:t>
      </w:r>
      <w:r w:rsidR="002D41ED">
        <w:rPr>
          <w:rFonts w:asciiTheme="minorHAnsi" w:hAnsiTheme="minorHAnsi"/>
        </w:rPr>
        <w:t>berschäumender</w:t>
      </w:r>
      <w:r w:rsidR="002D41ED" w:rsidRPr="007C37C8">
        <w:rPr>
          <w:rFonts w:asciiTheme="minorHAnsi" w:hAnsiTheme="minorHAnsi"/>
        </w:rPr>
        <w:t xml:space="preserve"> Tatendrang </w:t>
      </w:r>
      <w:r w:rsidR="002D41ED">
        <w:rPr>
          <w:rFonts w:asciiTheme="minorHAnsi" w:hAnsiTheme="minorHAnsi"/>
        </w:rPr>
        <w:t xml:space="preserve">kennzeichnete den ersten </w:t>
      </w:r>
      <w:r w:rsidR="00EC4117">
        <w:rPr>
          <w:rFonts w:asciiTheme="minorHAnsi" w:hAnsiTheme="minorHAnsi"/>
        </w:rPr>
        <w:t>„</w:t>
      </w:r>
      <w:r w:rsidR="002D41ED">
        <w:rPr>
          <w:rFonts w:asciiTheme="minorHAnsi" w:hAnsiTheme="minorHAnsi"/>
        </w:rPr>
        <w:t>deutschen</w:t>
      </w:r>
      <w:r w:rsidR="00EC4117">
        <w:rPr>
          <w:rFonts w:asciiTheme="minorHAnsi" w:hAnsiTheme="minorHAnsi"/>
        </w:rPr>
        <w:t>“</w:t>
      </w:r>
      <w:r w:rsidR="002D41ED">
        <w:rPr>
          <w:rFonts w:asciiTheme="minorHAnsi" w:hAnsiTheme="minorHAnsi"/>
        </w:rPr>
        <w:t xml:space="preserve"> Jesuiten, er grü</w:t>
      </w:r>
      <w:r w:rsidR="002D41ED">
        <w:rPr>
          <w:rFonts w:asciiTheme="minorHAnsi" w:hAnsiTheme="minorHAnsi"/>
        </w:rPr>
        <w:t>n</w:t>
      </w:r>
      <w:r w:rsidR="002D41ED">
        <w:rPr>
          <w:rFonts w:asciiTheme="minorHAnsi" w:hAnsiTheme="minorHAnsi"/>
        </w:rPr>
        <w:t>dete Kollegien und Schulen</w:t>
      </w:r>
      <w:r w:rsidR="000F69CA">
        <w:rPr>
          <w:rFonts w:asciiTheme="minorHAnsi" w:hAnsiTheme="minorHAnsi"/>
        </w:rPr>
        <w:t xml:space="preserve">, Köln, Mainz, Ingolstadt und Augsburg, das Konzil von Trient, Wien und Prag, Innsbruck und Freiburg (CH) sind nur einige seiner </w:t>
      </w:r>
      <w:r w:rsidR="00C21446">
        <w:rPr>
          <w:rFonts w:asciiTheme="minorHAnsi" w:hAnsiTheme="minorHAnsi"/>
        </w:rPr>
        <w:t>Stationen</w:t>
      </w:r>
      <w:r w:rsidR="002D41ED">
        <w:rPr>
          <w:rFonts w:asciiTheme="minorHAnsi" w:hAnsiTheme="minorHAnsi"/>
        </w:rPr>
        <w:t>.</w:t>
      </w:r>
      <w:r w:rsidR="001C52DF">
        <w:rPr>
          <w:rFonts w:asciiTheme="minorHAnsi" w:hAnsiTheme="minorHAnsi"/>
        </w:rPr>
        <w:t xml:space="preserve"> Er wurde 1864 selig- und 1925 von Pius XI. heiliggesprochen, der ihn auch zum Kirchenlehrer e</w:t>
      </w:r>
      <w:r w:rsidR="001C52DF">
        <w:rPr>
          <w:rFonts w:asciiTheme="minorHAnsi" w:hAnsiTheme="minorHAnsi"/>
        </w:rPr>
        <w:t>r</w:t>
      </w:r>
      <w:r w:rsidR="001C52DF">
        <w:rPr>
          <w:rFonts w:asciiTheme="minorHAnsi" w:hAnsiTheme="minorHAnsi"/>
        </w:rPr>
        <w:t>nannte.</w:t>
      </w:r>
    </w:p>
    <w:p w:rsidR="000F69CA" w:rsidRDefault="002D41ED" w:rsidP="000F69C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:rsidR="007C37C8" w:rsidRPr="007C37C8" w:rsidRDefault="000F69CA" w:rsidP="000F69CA">
      <w:pPr>
        <w:ind w:right="-142"/>
        <w:rPr>
          <w:rFonts w:asciiTheme="minorHAnsi" w:hAnsiTheme="minorHAnsi"/>
        </w:rPr>
      </w:pPr>
      <w:r>
        <w:rPr>
          <w:rFonts w:asciiTheme="minorHAnsi" w:hAnsiTheme="minorHAnsi"/>
        </w:rPr>
        <w:t>Dieses biographische Porträt</w:t>
      </w:r>
      <w:r w:rsidR="002D41ED">
        <w:rPr>
          <w:rFonts w:asciiTheme="minorHAnsi" w:hAnsiTheme="minorHAnsi"/>
        </w:rPr>
        <w:t xml:space="preserve"> beleuchtet </w:t>
      </w:r>
      <w:r w:rsidR="00C21446">
        <w:rPr>
          <w:rFonts w:asciiTheme="minorHAnsi" w:hAnsiTheme="minorHAnsi"/>
        </w:rPr>
        <w:t>die</w:t>
      </w:r>
      <w:r w:rsidR="007C37C8" w:rsidRPr="007C37C8">
        <w:rPr>
          <w:rFonts w:asciiTheme="minorHAnsi" w:hAnsiTheme="minorHAnsi"/>
        </w:rPr>
        <w:t xml:space="preserve"> kampfeslustige intellektuelle Beschäftigung </w:t>
      </w:r>
      <w:r w:rsidR="00C21446">
        <w:rPr>
          <w:rFonts w:asciiTheme="minorHAnsi" w:hAnsiTheme="minorHAnsi"/>
        </w:rPr>
        <w:t xml:space="preserve">des Petrus Canisius </w:t>
      </w:r>
      <w:r w:rsidR="007C37C8" w:rsidRPr="007C37C8">
        <w:rPr>
          <w:rFonts w:asciiTheme="minorHAnsi" w:hAnsiTheme="minorHAnsi"/>
        </w:rPr>
        <w:t xml:space="preserve">mit den Kirchenvätern und seine Rolle als Autor des </w:t>
      </w:r>
      <w:r w:rsidR="001C52DF">
        <w:rPr>
          <w:rFonts w:asciiTheme="minorHAnsi" w:hAnsiTheme="minorHAnsi"/>
        </w:rPr>
        <w:t xml:space="preserve">ersten katholischen Katechismus, des </w:t>
      </w:r>
      <w:r w:rsidR="007C37C8" w:rsidRPr="007C37C8">
        <w:rPr>
          <w:rFonts w:asciiTheme="minorHAnsi" w:hAnsiTheme="minorHAnsi"/>
        </w:rPr>
        <w:t>erfolgreichsten Religionsbuches aller Zeiten</w:t>
      </w:r>
      <w:r w:rsidR="002D41ED">
        <w:rPr>
          <w:rFonts w:asciiTheme="minorHAnsi" w:hAnsiTheme="minorHAnsi"/>
        </w:rPr>
        <w:t>, themati</w:t>
      </w:r>
      <w:r w:rsidR="007C37C8" w:rsidRPr="007C37C8">
        <w:rPr>
          <w:rFonts w:asciiTheme="minorHAnsi" w:hAnsiTheme="minorHAnsi"/>
        </w:rPr>
        <w:t>s</w:t>
      </w:r>
      <w:r w:rsidR="002D41ED">
        <w:rPr>
          <w:rFonts w:asciiTheme="minorHAnsi" w:hAnsiTheme="minorHAnsi"/>
        </w:rPr>
        <w:t xml:space="preserve">iert aber auch </w:t>
      </w:r>
      <w:r w:rsidR="007C37C8" w:rsidRPr="007C37C8">
        <w:rPr>
          <w:rFonts w:asciiTheme="minorHAnsi" w:hAnsiTheme="minorHAnsi"/>
        </w:rPr>
        <w:t>se</w:t>
      </w:r>
      <w:r w:rsidR="002D41ED">
        <w:rPr>
          <w:rFonts w:asciiTheme="minorHAnsi" w:hAnsiTheme="minorHAnsi"/>
        </w:rPr>
        <w:t xml:space="preserve">ine gravierenden Fehlleistungen, etwa </w:t>
      </w:r>
      <w:r w:rsidR="002D41ED" w:rsidRPr="007C37C8">
        <w:rPr>
          <w:rFonts w:asciiTheme="minorHAnsi" w:hAnsiTheme="minorHAnsi"/>
        </w:rPr>
        <w:t xml:space="preserve">im </w:t>
      </w:r>
      <w:r w:rsidR="002D41ED">
        <w:rPr>
          <w:rFonts w:asciiTheme="minorHAnsi" w:hAnsiTheme="minorHAnsi"/>
        </w:rPr>
        <w:t>Bereich</w:t>
      </w:r>
      <w:r w:rsidR="002D41ED" w:rsidRPr="007C37C8">
        <w:rPr>
          <w:rFonts w:asciiTheme="minorHAnsi" w:hAnsiTheme="minorHAnsi"/>
        </w:rPr>
        <w:t xml:space="preserve"> der Hexenverfolgun</w:t>
      </w:r>
      <w:r w:rsidR="00A40B80">
        <w:rPr>
          <w:rFonts w:asciiTheme="minorHAnsi" w:hAnsiTheme="minorHAnsi"/>
        </w:rPr>
        <w:t>gen.</w:t>
      </w:r>
      <w:r>
        <w:rPr>
          <w:rFonts w:asciiTheme="minorHAnsi" w:hAnsiTheme="minorHAnsi"/>
        </w:rPr>
        <w:t xml:space="preserve"> </w:t>
      </w:r>
      <w:r w:rsidR="00A40B80">
        <w:rPr>
          <w:rFonts w:asciiTheme="minorHAnsi" w:hAnsiTheme="minorHAnsi"/>
        </w:rPr>
        <w:t>Dem</w:t>
      </w:r>
      <w:r w:rsidR="002D41ED">
        <w:rPr>
          <w:rFonts w:asciiTheme="minorHAnsi" w:hAnsiTheme="minorHAnsi"/>
        </w:rPr>
        <w:t xml:space="preserve"> </w:t>
      </w:r>
      <w:r w:rsidR="00A40B80">
        <w:rPr>
          <w:rFonts w:asciiTheme="minorHAnsi" w:hAnsiTheme="minorHAnsi"/>
        </w:rPr>
        <w:t>Historiker und Theologen</w:t>
      </w:r>
      <w:r w:rsidR="002D41ED">
        <w:rPr>
          <w:rFonts w:asciiTheme="minorHAnsi" w:hAnsiTheme="minorHAnsi"/>
        </w:rPr>
        <w:t xml:space="preserve"> </w:t>
      </w:r>
      <w:r w:rsidR="009A2840">
        <w:rPr>
          <w:rFonts w:asciiTheme="minorHAnsi" w:hAnsiTheme="minorHAnsi"/>
        </w:rPr>
        <w:t>Mat</w:t>
      </w:r>
      <w:r>
        <w:rPr>
          <w:rFonts w:asciiTheme="minorHAnsi" w:hAnsiTheme="minorHAnsi"/>
        </w:rPr>
        <w:t xml:space="preserve">hias </w:t>
      </w:r>
      <w:proofErr w:type="spellStart"/>
      <w:r w:rsidR="002D41ED">
        <w:rPr>
          <w:rFonts w:asciiTheme="minorHAnsi" w:hAnsiTheme="minorHAnsi"/>
        </w:rPr>
        <w:t>Moosbrugger</w:t>
      </w:r>
      <w:proofErr w:type="spellEnd"/>
      <w:r w:rsidR="002D41ED">
        <w:rPr>
          <w:rFonts w:asciiTheme="minorHAnsi" w:hAnsiTheme="minorHAnsi"/>
        </w:rPr>
        <w:t xml:space="preserve"> </w:t>
      </w:r>
      <w:r w:rsidR="00A40B80">
        <w:rPr>
          <w:rFonts w:asciiTheme="minorHAnsi" w:hAnsiTheme="minorHAnsi"/>
        </w:rPr>
        <w:t>gelingt es</w:t>
      </w:r>
      <w:r w:rsidR="00806DD8">
        <w:rPr>
          <w:rFonts w:asciiTheme="minorHAnsi" w:hAnsiTheme="minorHAnsi"/>
        </w:rPr>
        <w:t xml:space="preserve">  - basierend auf den neuesten Forschungen und doch spannend erzählt - einem breiten Publikum </w:t>
      </w:r>
      <w:r w:rsidR="002D41ED">
        <w:rPr>
          <w:rFonts w:asciiTheme="minorHAnsi" w:hAnsiTheme="minorHAnsi"/>
        </w:rPr>
        <w:t>die</w:t>
      </w:r>
      <w:r w:rsidR="007C37C8" w:rsidRPr="007C37C8">
        <w:rPr>
          <w:rFonts w:asciiTheme="minorHAnsi" w:hAnsiTheme="minorHAnsi"/>
        </w:rPr>
        <w:t xml:space="preserve"> Persönlichkeit </w:t>
      </w:r>
      <w:r w:rsidR="002D41ED">
        <w:rPr>
          <w:rFonts w:asciiTheme="minorHAnsi" w:hAnsiTheme="minorHAnsi"/>
        </w:rPr>
        <w:t xml:space="preserve">des Canisius </w:t>
      </w:r>
      <w:r w:rsidR="007C37C8" w:rsidRPr="007C37C8">
        <w:rPr>
          <w:rFonts w:asciiTheme="minorHAnsi" w:hAnsiTheme="minorHAnsi"/>
        </w:rPr>
        <w:t>zu e</w:t>
      </w:r>
      <w:r w:rsidR="007C37C8" w:rsidRPr="007C37C8">
        <w:rPr>
          <w:rFonts w:asciiTheme="minorHAnsi" w:hAnsiTheme="minorHAnsi"/>
        </w:rPr>
        <w:t>r</w:t>
      </w:r>
      <w:r w:rsidR="007C37C8" w:rsidRPr="007C37C8">
        <w:rPr>
          <w:rFonts w:asciiTheme="minorHAnsi" w:hAnsiTheme="minorHAnsi"/>
        </w:rPr>
        <w:t>schließen und nicht einfach nur sein</w:t>
      </w:r>
      <w:r w:rsidR="00A40B80">
        <w:rPr>
          <w:rFonts w:asciiTheme="minorHAnsi" w:hAnsiTheme="minorHAnsi"/>
        </w:rPr>
        <w:t xml:space="preserve"> Leben</w:t>
      </w:r>
      <w:r w:rsidR="007C37C8">
        <w:rPr>
          <w:rFonts w:asciiTheme="minorHAnsi" w:hAnsiTheme="minorHAnsi"/>
        </w:rPr>
        <w:t xml:space="preserve"> nachzuerzählen</w:t>
      </w:r>
      <w:r w:rsidR="00806DD8">
        <w:rPr>
          <w:rFonts w:asciiTheme="minorHAnsi" w:hAnsiTheme="minorHAnsi"/>
        </w:rPr>
        <w:t>.</w:t>
      </w:r>
    </w:p>
    <w:p w:rsidR="007C37C8" w:rsidRPr="007C37C8" w:rsidRDefault="007C37C8" w:rsidP="007C37C8">
      <w:pPr>
        <w:rPr>
          <w:rFonts w:asciiTheme="minorHAnsi" w:hAnsiTheme="minorHAnsi"/>
        </w:rPr>
      </w:pPr>
    </w:p>
    <w:p w:rsidR="007C37C8" w:rsidRPr="007C37C8" w:rsidRDefault="007C37C8" w:rsidP="00D764B2">
      <w:pPr>
        <w:rPr>
          <w:rFonts w:asciiTheme="minorHAnsi" w:hAnsiTheme="minorHAnsi"/>
          <w:i/>
        </w:rPr>
      </w:pPr>
      <w:r w:rsidRPr="007C37C8">
        <w:rPr>
          <w:rFonts w:asciiTheme="minorHAnsi" w:hAnsiTheme="minorHAnsi"/>
          <w:i/>
        </w:rPr>
        <w:t>Der Autor:</w:t>
      </w:r>
    </w:p>
    <w:p w:rsidR="007C37C8" w:rsidRPr="007C37C8" w:rsidRDefault="007C37C8" w:rsidP="007C37C8">
      <w:pPr>
        <w:rPr>
          <w:rFonts w:asciiTheme="minorHAnsi" w:hAnsiTheme="minorHAnsi"/>
        </w:rPr>
      </w:pPr>
      <w:r w:rsidRPr="007C37C8">
        <w:rPr>
          <w:rFonts w:asciiTheme="minorHAnsi" w:hAnsiTheme="minorHAnsi"/>
        </w:rPr>
        <w:t>MATHIAS MOOSBRUGGER, geb. 1982 in Au im Bregenzerwald (Vorarlberg); Studium der Geschichte und der Theologie in Innsbruck; Promotion in Geschichte unter den Auspizien des Bundespräsidenten 2009; Promotion in Theologie wiederum unter den Auspizien des Bundespräsidenten</w:t>
      </w:r>
      <w:r>
        <w:rPr>
          <w:rFonts w:asciiTheme="minorHAnsi" w:hAnsiTheme="minorHAnsi"/>
        </w:rPr>
        <w:t xml:space="preserve"> 2014</w:t>
      </w:r>
      <w:r w:rsidRPr="007C37C8">
        <w:rPr>
          <w:rFonts w:asciiTheme="minorHAnsi" w:hAnsiTheme="minorHAnsi"/>
        </w:rPr>
        <w:t xml:space="preserve">; </w:t>
      </w:r>
      <w:r>
        <w:rPr>
          <w:rFonts w:asciiTheme="minorHAnsi" w:hAnsiTheme="minorHAnsi"/>
        </w:rPr>
        <w:t>s</w:t>
      </w:r>
      <w:r w:rsidRPr="007C37C8">
        <w:rPr>
          <w:rFonts w:asciiTheme="minorHAnsi" w:hAnsiTheme="minorHAnsi"/>
        </w:rPr>
        <w:t>eit November 2017 Universitätsassistent am Institut für Bibe</w:t>
      </w:r>
      <w:r w:rsidRPr="007C37C8">
        <w:rPr>
          <w:rFonts w:asciiTheme="minorHAnsi" w:hAnsiTheme="minorHAnsi"/>
        </w:rPr>
        <w:t>l</w:t>
      </w:r>
      <w:r w:rsidRPr="007C37C8">
        <w:rPr>
          <w:rFonts w:asciiTheme="minorHAnsi" w:hAnsiTheme="minorHAnsi"/>
        </w:rPr>
        <w:t>wissenschaften und Historische Theologie der Universität Innsbruck</w:t>
      </w:r>
      <w:r w:rsidR="00806DD8">
        <w:rPr>
          <w:rFonts w:asciiTheme="minorHAnsi" w:hAnsiTheme="minorHAnsi"/>
        </w:rPr>
        <w:t>.</w:t>
      </w:r>
    </w:p>
    <w:p w:rsidR="007C37C8" w:rsidRDefault="007C37C8" w:rsidP="00D764B2">
      <w:pPr>
        <w:rPr>
          <w:rFonts w:asciiTheme="minorHAnsi" w:hAnsiTheme="minorHAnsi" w:cs="Calibri"/>
          <w:b/>
        </w:rPr>
      </w:pPr>
    </w:p>
    <w:p w:rsidR="002D41ED" w:rsidRPr="002D41ED" w:rsidRDefault="002D41ED" w:rsidP="00D764B2">
      <w:pPr>
        <w:rPr>
          <w:rFonts w:asciiTheme="minorHAnsi" w:hAnsiTheme="minorHAnsi" w:cs="Calibri"/>
        </w:rPr>
      </w:pPr>
    </w:p>
    <w:p w:rsidR="002D41ED" w:rsidRDefault="002D41ED" w:rsidP="00D764B2">
      <w:pPr>
        <w:rPr>
          <w:rFonts w:asciiTheme="minorHAnsi" w:hAnsiTheme="minorHAnsi" w:cs="Calibri"/>
          <w:b/>
        </w:rPr>
      </w:pPr>
    </w:p>
    <w:sectPr w:rsidR="002D41ED" w:rsidSect="00261696">
      <w:headerReference w:type="default" r:id="rId9"/>
      <w:type w:val="continuous"/>
      <w:pgSz w:w="11906" w:h="16838"/>
      <w:pgMar w:top="1276" w:right="1700" w:bottom="993" w:left="1417" w:header="720" w:footer="7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65D" w:rsidRDefault="00D3765D">
      <w:r>
        <w:separator/>
      </w:r>
    </w:p>
  </w:endnote>
  <w:endnote w:type="continuationSeparator" w:id="0">
    <w:p w:rsidR="00D3765D" w:rsidRDefault="00D37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Regular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65D" w:rsidRDefault="00D3765D">
      <w:r>
        <w:separator/>
      </w:r>
    </w:p>
  </w:footnote>
  <w:footnote w:type="continuationSeparator" w:id="0">
    <w:p w:rsidR="00D3765D" w:rsidRDefault="00D37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840" w:rsidRDefault="009A2840">
    <w:pPr>
      <w:pStyle w:val="berschrift3"/>
      <w:jc w:val="left"/>
    </w:pPr>
  </w:p>
  <w:p w:rsidR="009A2840" w:rsidRPr="00400EA7" w:rsidRDefault="009A2840">
    <w:pPr>
      <w:pStyle w:val="berschrift3"/>
      <w:jc w:val="left"/>
      <w:rPr>
        <w:rFonts w:asciiTheme="minorHAnsi" w:hAnsiTheme="minorHAnsi" w:cstheme="minorHAnsi"/>
      </w:rPr>
    </w:pPr>
    <w:r w:rsidRPr="00400EA7">
      <w:rPr>
        <w:rFonts w:asciiTheme="minorHAnsi" w:hAnsiTheme="minorHAnsi" w:cstheme="minorHAnsi"/>
      </w:rPr>
      <w:t xml:space="preserve">Tyrolia-Verlag </w:t>
    </w:r>
    <w:r w:rsidRPr="00400EA7">
      <w:rPr>
        <w:rFonts w:asciiTheme="minorHAnsi" w:hAnsiTheme="minorHAnsi" w:cstheme="minorHAnsi"/>
        <w:sz w:val="24"/>
      </w:rPr>
      <w:t>·  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F44A0F"/>
    <w:multiLevelType w:val="hybridMultilevel"/>
    <w:tmpl w:val="F4DE8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57765"/>
    <w:multiLevelType w:val="multilevel"/>
    <w:tmpl w:val="6AE4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2C5CD7"/>
    <w:multiLevelType w:val="hybridMultilevel"/>
    <w:tmpl w:val="C2E8D8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A47"/>
    <w:rsid w:val="00061F9F"/>
    <w:rsid w:val="00076D31"/>
    <w:rsid w:val="00077D7B"/>
    <w:rsid w:val="000803A5"/>
    <w:rsid w:val="000961C5"/>
    <w:rsid w:val="000A0835"/>
    <w:rsid w:val="000B60D6"/>
    <w:rsid w:val="000C3046"/>
    <w:rsid w:val="000D62A3"/>
    <w:rsid w:val="000E4DBA"/>
    <w:rsid w:val="000F2588"/>
    <w:rsid w:val="000F69CA"/>
    <w:rsid w:val="00104DD5"/>
    <w:rsid w:val="001409F0"/>
    <w:rsid w:val="0016037B"/>
    <w:rsid w:val="001624F8"/>
    <w:rsid w:val="00164F70"/>
    <w:rsid w:val="0017393B"/>
    <w:rsid w:val="001947C6"/>
    <w:rsid w:val="001A0EC8"/>
    <w:rsid w:val="001B6BE2"/>
    <w:rsid w:val="001B7451"/>
    <w:rsid w:val="001C52DF"/>
    <w:rsid w:val="001D5738"/>
    <w:rsid w:val="001E44BC"/>
    <w:rsid w:val="001E5A47"/>
    <w:rsid w:val="002218A2"/>
    <w:rsid w:val="0022672C"/>
    <w:rsid w:val="00226A5D"/>
    <w:rsid w:val="00227D27"/>
    <w:rsid w:val="00244526"/>
    <w:rsid w:val="00261696"/>
    <w:rsid w:val="002840FA"/>
    <w:rsid w:val="002A7B5D"/>
    <w:rsid w:val="002B1745"/>
    <w:rsid w:val="002B56C0"/>
    <w:rsid w:val="002C3C11"/>
    <w:rsid w:val="002D2B56"/>
    <w:rsid w:val="002D41ED"/>
    <w:rsid w:val="002E11A4"/>
    <w:rsid w:val="00310B69"/>
    <w:rsid w:val="00323B3C"/>
    <w:rsid w:val="00325C0E"/>
    <w:rsid w:val="00337378"/>
    <w:rsid w:val="00383517"/>
    <w:rsid w:val="00387A54"/>
    <w:rsid w:val="003962F6"/>
    <w:rsid w:val="003D414D"/>
    <w:rsid w:val="003E6144"/>
    <w:rsid w:val="003F1844"/>
    <w:rsid w:val="004046A9"/>
    <w:rsid w:val="00442AE9"/>
    <w:rsid w:val="00450CFC"/>
    <w:rsid w:val="00460C4C"/>
    <w:rsid w:val="004624CA"/>
    <w:rsid w:val="0047226C"/>
    <w:rsid w:val="004A5627"/>
    <w:rsid w:val="004D321C"/>
    <w:rsid w:val="004D5FC5"/>
    <w:rsid w:val="004E04FE"/>
    <w:rsid w:val="005165A2"/>
    <w:rsid w:val="00547855"/>
    <w:rsid w:val="00564EA3"/>
    <w:rsid w:val="00570332"/>
    <w:rsid w:val="00572E06"/>
    <w:rsid w:val="005806D9"/>
    <w:rsid w:val="00586647"/>
    <w:rsid w:val="005B1DD9"/>
    <w:rsid w:val="005B738F"/>
    <w:rsid w:val="005C30E0"/>
    <w:rsid w:val="005C6118"/>
    <w:rsid w:val="005C6E9F"/>
    <w:rsid w:val="005C7202"/>
    <w:rsid w:val="0060298E"/>
    <w:rsid w:val="00620AD6"/>
    <w:rsid w:val="006236F6"/>
    <w:rsid w:val="00680990"/>
    <w:rsid w:val="00692C31"/>
    <w:rsid w:val="006A4949"/>
    <w:rsid w:val="006A5E86"/>
    <w:rsid w:val="007459D2"/>
    <w:rsid w:val="0077576D"/>
    <w:rsid w:val="00775BD8"/>
    <w:rsid w:val="007856A8"/>
    <w:rsid w:val="007863AD"/>
    <w:rsid w:val="007B756D"/>
    <w:rsid w:val="007C37C8"/>
    <w:rsid w:val="007E12CE"/>
    <w:rsid w:val="007E170E"/>
    <w:rsid w:val="007F3878"/>
    <w:rsid w:val="00806DD8"/>
    <w:rsid w:val="008176D3"/>
    <w:rsid w:val="008A44E5"/>
    <w:rsid w:val="008A720A"/>
    <w:rsid w:val="008E3F9C"/>
    <w:rsid w:val="008F338D"/>
    <w:rsid w:val="009141B4"/>
    <w:rsid w:val="00927BCB"/>
    <w:rsid w:val="00944A19"/>
    <w:rsid w:val="00961020"/>
    <w:rsid w:val="00974523"/>
    <w:rsid w:val="0098242D"/>
    <w:rsid w:val="009A2840"/>
    <w:rsid w:val="009B124E"/>
    <w:rsid w:val="009C5461"/>
    <w:rsid w:val="009C608D"/>
    <w:rsid w:val="009D1D04"/>
    <w:rsid w:val="009E5012"/>
    <w:rsid w:val="00A10453"/>
    <w:rsid w:val="00A177C9"/>
    <w:rsid w:val="00A23C5F"/>
    <w:rsid w:val="00A37F82"/>
    <w:rsid w:val="00A40B80"/>
    <w:rsid w:val="00A51D07"/>
    <w:rsid w:val="00A6444D"/>
    <w:rsid w:val="00A72A66"/>
    <w:rsid w:val="00A849AC"/>
    <w:rsid w:val="00A86E8A"/>
    <w:rsid w:val="00A87914"/>
    <w:rsid w:val="00AA0200"/>
    <w:rsid w:val="00AE52C4"/>
    <w:rsid w:val="00B059D8"/>
    <w:rsid w:val="00B1779E"/>
    <w:rsid w:val="00B403B0"/>
    <w:rsid w:val="00B65520"/>
    <w:rsid w:val="00B760B4"/>
    <w:rsid w:val="00B967D8"/>
    <w:rsid w:val="00BA1716"/>
    <w:rsid w:val="00BC06D0"/>
    <w:rsid w:val="00BC2634"/>
    <w:rsid w:val="00BD299F"/>
    <w:rsid w:val="00BE4AD4"/>
    <w:rsid w:val="00BF0D1D"/>
    <w:rsid w:val="00C02091"/>
    <w:rsid w:val="00C076A1"/>
    <w:rsid w:val="00C15859"/>
    <w:rsid w:val="00C20F64"/>
    <w:rsid w:val="00C21446"/>
    <w:rsid w:val="00C22285"/>
    <w:rsid w:val="00C44ABA"/>
    <w:rsid w:val="00C757D2"/>
    <w:rsid w:val="00C84321"/>
    <w:rsid w:val="00CA6340"/>
    <w:rsid w:val="00CB2604"/>
    <w:rsid w:val="00CD58A8"/>
    <w:rsid w:val="00CD7F48"/>
    <w:rsid w:val="00CE1BB7"/>
    <w:rsid w:val="00CE3F4A"/>
    <w:rsid w:val="00D20DB1"/>
    <w:rsid w:val="00D3765D"/>
    <w:rsid w:val="00D4061B"/>
    <w:rsid w:val="00D46E5B"/>
    <w:rsid w:val="00D509E2"/>
    <w:rsid w:val="00D67AF3"/>
    <w:rsid w:val="00D764B2"/>
    <w:rsid w:val="00E56630"/>
    <w:rsid w:val="00E64FCB"/>
    <w:rsid w:val="00EC4117"/>
    <w:rsid w:val="00EF195F"/>
    <w:rsid w:val="00F152A3"/>
    <w:rsid w:val="00F22473"/>
    <w:rsid w:val="00F33E8B"/>
    <w:rsid w:val="00F64CE9"/>
    <w:rsid w:val="00F65AD2"/>
    <w:rsid w:val="00F97C61"/>
    <w:rsid w:val="00FB4472"/>
    <w:rsid w:val="00FC79A3"/>
    <w:rsid w:val="00FD4A58"/>
    <w:rsid w:val="00FE00EB"/>
    <w:rsid w:val="00FE4083"/>
    <w:rsid w:val="00FE7738"/>
    <w:rsid w:val="00FF1A21"/>
    <w:rsid w:val="00FF717B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5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F71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76D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1E5A47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A171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1E5A47"/>
    <w:rPr>
      <w:rFonts w:ascii="Century Gothic" w:eastAsia="Times New Roman" w:hAnsi="Century Gothic" w:cs="Times New Roman"/>
      <w:sz w:val="36"/>
      <w:szCs w:val="20"/>
      <w:lang w:val="de-DE" w:eastAsia="de-DE"/>
    </w:rPr>
  </w:style>
  <w:style w:type="paragraph" w:styleId="Kopfzeile">
    <w:name w:val="header"/>
    <w:basedOn w:val="Standard"/>
    <w:link w:val="KopfzeileZchn"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Fuzeile">
    <w:name w:val="footer"/>
    <w:basedOn w:val="Standard"/>
    <w:link w:val="FuzeileZchn"/>
    <w:semiHidden/>
    <w:rsid w:val="001E5A47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1E5A47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A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A47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76D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F22473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F7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  <w:style w:type="character" w:customStyle="1" w:styleId="StandardFett">
    <w:name w:val="Standard Fett"/>
    <w:rsid w:val="00C22285"/>
    <w:rPr>
      <w:b/>
    </w:rPr>
  </w:style>
  <w:style w:type="paragraph" w:customStyle="1" w:styleId="Formatvorlage1">
    <w:name w:val="Formatvorlage1"/>
    <w:basedOn w:val="Standard"/>
    <w:rsid w:val="00C22285"/>
    <w:rPr>
      <w:szCs w:val="20"/>
    </w:rPr>
  </w:style>
  <w:style w:type="paragraph" w:styleId="Listenabsatz">
    <w:name w:val="List Paragraph"/>
    <w:basedOn w:val="Standard"/>
    <w:uiPriority w:val="34"/>
    <w:qFormat/>
    <w:rsid w:val="00D67AF3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7459D2"/>
    <w:pPr>
      <w:ind w:right="-1701"/>
    </w:pPr>
    <w:rPr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7459D2"/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A171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e-DE" w:eastAsia="de-DE"/>
    </w:rPr>
  </w:style>
  <w:style w:type="paragraph" w:customStyle="1" w:styleId="KeinAbsatzformat">
    <w:name w:val="[Kein Absatzformat]"/>
    <w:rsid w:val="00164F7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unhideWhenUsed/>
    <w:rsid w:val="00164F70"/>
    <w:pPr>
      <w:spacing w:before="100" w:beforeAutospacing="1" w:after="100" w:afterAutospacing="1"/>
    </w:pPr>
    <w:rPr>
      <w:lang w:val="de-AT" w:eastAsia="de-AT"/>
    </w:rPr>
  </w:style>
  <w:style w:type="paragraph" w:styleId="KeinLeerraum">
    <w:name w:val="No Spacing"/>
    <w:uiPriority w:val="1"/>
    <w:qFormat/>
    <w:rsid w:val="00974523"/>
    <w:pPr>
      <w:spacing w:after="0" w:line="240" w:lineRule="auto"/>
    </w:pPr>
    <w:rPr>
      <w:lang w:val="de-DE"/>
    </w:rPr>
  </w:style>
  <w:style w:type="paragraph" w:customStyle="1" w:styleId="6Wegbeschreibung">
    <w:name w:val="6 Wegbeschreibung"/>
    <w:basedOn w:val="Standard"/>
    <w:rsid w:val="00974523"/>
    <w:rPr>
      <w:szCs w:val="20"/>
    </w:rPr>
  </w:style>
  <w:style w:type="character" w:styleId="Fett">
    <w:name w:val="Strong"/>
    <w:basedOn w:val="Absatz-Standardschriftart"/>
    <w:uiPriority w:val="22"/>
    <w:qFormat/>
    <w:rsid w:val="00974523"/>
    <w:rPr>
      <w:b/>
      <w:bCs/>
    </w:rPr>
  </w:style>
  <w:style w:type="character" w:styleId="Hervorhebung">
    <w:name w:val="Emphasis"/>
    <w:basedOn w:val="Absatz-Standardschriftart"/>
    <w:uiPriority w:val="20"/>
    <w:qFormat/>
    <w:rsid w:val="00FB4472"/>
    <w:rPr>
      <w:i/>
      <w:iCs/>
    </w:rPr>
  </w:style>
  <w:style w:type="paragraph" w:customStyle="1" w:styleId="abs1">
    <w:name w:val="abs1"/>
    <w:qFormat/>
    <w:rsid w:val="00572E06"/>
    <w:pPr>
      <w:spacing w:after="0" w:line="240" w:lineRule="auto"/>
    </w:pPr>
    <w:rPr>
      <w:rFonts w:ascii="Times New Roman" w:eastAsia="Calibri" w:hAnsi="Times New Roman" w:cs="Arial"/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4114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8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7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4</cp:revision>
  <cp:lastPrinted>2020-10-08T14:12:00Z</cp:lastPrinted>
  <dcterms:created xsi:type="dcterms:W3CDTF">2021-01-05T14:30:00Z</dcterms:created>
  <dcterms:modified xsi:type="dcterms:W3CDTF">2021-02-15T10:27:00Z</dcterms:modified>
</cp:coreProperties>
</file>