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523" w:rsidRPr="006236F6" w:rsidRDefault="006E0A6C" w:rsidP="009D1D04">
      <w:pPr>
        <w:tabs>
          <w:tab w:val="left" w:pos="4536"/>
          <w:tab w:val="left" w:pos="7797"/>
        </w:tabs>
        <w:rPr>
          <w:rFonts w:asciiTheme="minorHAnsi" w:hAnsiTheme="minorHAnsi" w:cs="Calibri"/>
        </w:rPr>
      </w:pPr>
      <w:r>
        <w:rPr>
          <w:rFonts w:asciiTheme="minorHAnsi" w:hAnsiTheme="minorHAnsi"/>
          <w:noProof/>
          <w:lang w:val="de-AT" w:eastAsia="de-AT"/>
        </w:rPr>
        <w:drawing>
          <wp:anchor distT="0" distB="0" distL="114300" distR="114300" simplePos="0" relativeHeight="251658240" behindDoc="0" locked="0" layoutInCell="1" allowOverlap="1" wp14:anchorId="5254814B" wp14:editId="0EF0EADF">
            <wp:simplePos x="0" y="0"/>
            <wp:positionH relativeFrom="column">
              <wp:posOffset>4106795</wp:posOffset>
            </wp:positionH>
            <wp:positionV relativeFrom="paragraph">
              <wp:posOffset>69546</wp:posOffset>
            </wp:positionV>
            <wp:extent cx="1471607" cy="211504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7-3 Weißes Kreuz auf rotem Gr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2133" cy="2115802"/>
                    </a:xfrm>
                    <a:prstGeom prst="rect">
                      <a:avLst/>
                    </a:prstGeom>
                  </pic:spPr>
                </pic:pic>
              </a:graphicData>
            </a:graphic>
            <wp14:sizeRelH relativeFrom="page">
              <wp14:pctWidth>0</wp14:pctWidth>
            </wp14:sizeRelH>
            <wp14:sizeRelV relativeFrom="page">
              <wp14:pctHeight>0</wp14:pctHeight>
            </wp14:sizeRelV>
          </wp:anchor>
        </w:drawing>
      </w:r>
    </w:p>
    <w:p w:rsidR="002A7B5D" w:rsidRPr="006A4949" w:rsidRDefault="002A7B5D" w:rsidP="002A7B5D">
      <w:pPr>
        <w:rPr>
          <w:rFonts w:asciiTheme="minorHAnsi" w:hAnsiTheme="minorHAnsi"/>
        </w:rPr>
      </w:pPr>
      <w:r w:rsidRPr="006A4949">
        <w:rPr>
          <w:rFonts w:asciiTheme="minorHAnsi" w:hAnsiTheme="minorHAnsi"/>
        </w:rPr>
        <w:t xml:space="preserve">Gregor </w:t>
      </w:r>
      <w:proofErr w:type="spellStart"/>
      <w:r w:rsidRPr="006A4949">
        <w:rPr>
          <w:rFonts w:asciiTheme="minorHAnsi" w:hAnsiTheme="minorHAnsi"/>
        </w:rPr>
        <w:t>Gatscher</w:t>
      </w:r>
      <w:proofErr w:type="spellEnd"/>
      <w:r w:rsidRPr="006A4949">
        <w:rPr>
          <w:rFonts w:asciiTheme="minorHAnsi" w:hAnsiTheme="minorHAnsi"/>
        </w:rPr>
        <w:t xml:space="preserve"> Riedl / </w:t>
      </w:r>
      <w:proofErr w:type="spellStart"/>
      <w:r w:rsidRPr="006A4949">
        <w:rPr>
          <w:rFonts w:asciiTheme="minorHAnsi" w:hAnsiTheme="minorHAnsi"/>
        </w:rPr>
        <w:t>Frà</w:t>
      </w:r>
      <w:proofErr w:type="spellEnd"/>
      <w:r w:rsidRPr="006A4949">
        <w:rPr>
          <w:rFonts w:asciiTheme="minorHAnsi" w:hAnsiTheme="minorHAnsi"/>
        </w:rPr>
        <w:t xml:space="preserve"> Ludwig Call</w:t>
      </w:r>
    </w:p>
    <w:p w:rsidR="002A7B5D" w:rsidRDefault="002A7B5D" w:rsidP="00E14E6D">
      <w:pPr>
        <w:pStyle w:val="Kopfzeile"/>
        <w:tabs>
          <w:tab w:val="clear" w:pos="4536"/>
          <w:tab w:val="left" w:pos="7797"/>
        </w:tabs>
        <w:rPr>
          <w:rFonts w:asciiTheme="minorHAnsi" w:hAnsiTheme="minorHAnsi"/>
          <w:b/>
          <w:iCs/>
          <w:sz w:val="28"/>
          <w:szCs w:val="28"/>
        </w:rPr>
      </w:pPr>
      <w:r w:rsidRPr="006A4949">
        <w:rPr>
          <w:rFonts w:asciiTheme="minorHAnsi" w:hAnsiTheme="minorHAnsi"/>
          <w:b/>
          <w:iCs/>
          <w:sz w:val="28"/>
          <w:szCs w:val="28"/>
        </w:rPr>
        <w:t>Weißes Kreuz auf rotem Grund</w:t>
      </w:r>
    </w:p>
    <w:p w:rsidR="00E14E6D" w:rsidRPr="00E14E6D" w:rsidRDefault="00E14E6D" w:rsidP="00E14E6D">
      <w:pPr>
        <w:rPr>
          <w:rFonts w:asciiTheme="minorHAnsi" w:hAnsiTheme="minorHAnsi"/>
        </w:rPr>
      </w:pPr>
      <w:r w:rsidRPr="00E14E6D">
        <w:rPr>
          <w:rFonts w:asciiTheme="minorHAnsi" w:hAnsiTheme="minorHAnsi"/>
        </w:rPr>
        <w:t>Der Ma</w:t>
      </w:r>
      <w:r w:rsidR="006E0A6C">
        <w:rPr>
          <w:rFonts w:asciiTheme="minorHAnsi" w:hAnsiTheme="minorHAnsi"/>
        </w:rPr>
        <w:t xml:space="preserve">lteserorden zwischen Mittelmeer </w:t>
      </w:r>
      <w:r w:rsidRPr="00E14E6D">
        <w:rPr>
          <w:rFonts w:asciiTheme="minorHAnsi" w:hAnsiTheme="minorHAnsi"/>
        </w:rPr>
        <w:t>und Mitteleuropa</w:t>
      </w:r>
    </w:p>
    <w:p w:rsidR="002A7B5D" w:rsidRDefault="006E0A6C" w:rsidP="002A7B5D">
      <w:pPr>
        <w:rPr>
          <w:rFonts w:asciiTheme="minorHAnsi" w:hAnsiTheme="minorHAnsi"/>
          <w:i/>
        </w:rPr>
      </w:pPr>
      <w:r>
        <w:rPr>
          <w:rFonts w:asciiTheme="minorHAnsi" w:hAnsiTheme="minorHAnsi"/>
          <w:i/>
        </w:rPr>
        <w:t>280</w:t>
      </w:r>
      <w:r w:rsidR="002A7B5D" w:rsidRPr="002A7B5D">
        <w:rPr>
          <w:rFonts w:asciiTheme="minorHAnsi" w:hAnsiTheme="minorHAnsi"/>
          <w:i/>
        </w:rPr>
        <w:t xml:space="preserve"> Seiten, </w:t>
      </w:r>
      <w:r>
        <w:rPr>
          <w:rFonts w:asciiTheme="minorHAnsi" w:hAnsiTheme="minorHAnsi"/>
          <w:i/>
        </w:rPr>
        <w:t>161</w:t>
      </w:r>
      <w:r w:rsidR="002A7B5D" w:rsidRPr="002A7B5D">
        <w:rPr>
          <w:rFonts w:asciiTheme="minorHAnsi" w:hAnsiTheme="minorHAnsi"/>
          <w:i/>
        </w:rPr>
        <w:t xml:space="preserve"> </w:t>
      </w:r>
      <w:proofErr w:type="spellStart"/>
      <w:r w:rsidR="002A7B5D" w:rsidRPr="002A7B5D">
        <w:rPr>
          <w:rFonts w:asciiTheme="minorHAnsi" w:hAnsiTheme="minorHAnsi"/>
          <w:i/>
        </w:rPr>
        <w:t>farb</w:t>
      </w:r>
      <w:proofErr w:type="spellEnd"/>
      <w:r w:rsidR="002A7B5D" w:rsidRPr="002A7B5D">
        <w:rPr>
          <w:rFonts w:asciiTheme="minorHAnsi" w:hAnsiTheme="minorHAnsi"/>
          <w:i/>
        </w:rPr>
        <w:t xml:space="preserve">. und </w:t>
      </w:r>
      <w:r>
        <w:rPr>
          <w:rFonts w:asciiTheme="minorHAnsi" w:hAnsiTheme="minorHAnsi"/>
          <w:i/>
        </w:rPr>
        <w:t xml:space="preserve">55 </w:t>
      </w:r>
      <w:proofErr w:type="spellStart"/>
      <w:r>
        <w:rPr>
          <w:rFonts w:asciiTheme="minorHAnsi" w:hAnsiTheme="minorHAnsi"/>
          <w:i/>
        </w:rPr>
        <w:t>sw</w:t>
      </w:r>
      <w:proofErr w:type="spellEnd"/>
      <w:r>
        <w:rPr>
          <w:rFonts w:asciiTheme="minorHAnsi" w:hAnsiTheme="minorHAnsi"/>
          <w:i/>
        </w:rPr>
        <w:t>. Abb</w:t>
      </w:r>
      <w:proofErr w:type="gramStart"/>
      <w:r>
        <w:rPr>
          <w:rFonts w:asciiTheme="minorHAnsi" w:hAnsiTheme="minorHAnsi"/>
          <w:i/>
        </w:rPr>
        <w:t>.</w:t>
      </w:r>
      <w:proofErr w:type="gramEnd"/>
      <w:r>
        <w:rPr>
          <w:rFonts w:asciiTheme="minorHAnsi" w:hAnsiTheme="minorHAnsi"/>
          <w:i/>
        </w:rPr>
        <w:br/>
      </w:r>
      <w:r w:rsidR="002A7B5D" w:rsidRPr="002A7B5D">
        <w:rPr>
          <w:rFonts w:asciiTheme="minorHAnsi" w:hAnsiTheme="minorHAnsi"/>
          <w:i/>
        </w:rPr>
        <w:t>15 x 22,5 cm, gebunden</w:t>
      </w:r>
    </w:p>
    <w:p w:rsidR="006E0A6C" w:rsidRPr="002A7B5D" w:rsidRDefault="006E0A6C" w:rsidP="002A7B5D">
      <w:pPr>
        <w:rPr>
          <w:rFonts w:asciiTheme="minorHAnsi" w:hAnsiTheme="minorHAnsi"/>
          <w:i/>
        </w:rPr>
      </w:pPr>
      <w:r>
        <w:rPr>
          <w:rFonts w:asciiTheme="minorHAnsi" w:hAnsiTheme="minorHAnsi"/>
          <w:i/>
        </w:rPr>
        <w:t>Tyrolia-Verlag, Innsbruck-Wien 2021</w:t>
      </w:r>
    </w:p>
    <w:p w:rsidR="002A7B5D" w:rsidRPr="002A7B5D" w:rsidRDefault="002A7B5D" w:rsidP="002A7B5D">
      <w:pPr>
        <w:rPr>
          <w:rFonts w:asciiTheme="minorHAnsi" w:hAnsiTheme="minorHAnsi"/>
          <w:i/>
        </w:rPr>
      </w:pPr>
      <w:r w:rsidRPr="002A7B5D">
        <w:rPr>
          <w:rFonts w:asciiTheme="minorHAnsi" w:hAnsiTheme="minorHAnsi"/>
          <w:i/>
        </w:rPr>
        <w:t xml:space="preserve">ISBN </w:t>
      </w:r>
      <w:bookmarkStart w:id="0" w:name="_GoBack"/>
      <w:r w:rsidRPr="002A7B5D">
        <w:rPr>
          <w:rFonts w:asciiTheme="minorHAnsi" w:hAnsiTheme="minorHAnsi"/>
          <w:i/>
        </w:rPr>
        <w:t>978-3-7022-3877-3</w:t>
      </w:r>
      <w:bookmarkEnd w:id="0"/>
    </w:p>
    <w:p w:rsidR="002A7B5D" w:rsidRPr="002A7B5D" w:rsidRDefault="006E0A6C" w:rsidP="002A7B5D">
      <w:pPr>
        <w:rPr>
          <w:rFonts w:asciiTheme="minorHAnsi" w:hAnsiTheme="minorHAnsi"/>
          <w:i/>
        </w:rPr>
      </w:pPr>
      <w:r>
        <w:rPr>
          <w:rFonts w:asciiTheme="minorHAnsi" w:hAnsiTheme="minorHAnsi"/>
          <w:i/>
        </w:rPr>
        <w:t>€ 29</w:t>
      </w:r>
      <w:r w:rsidR="002A7B5D" w:rsidRPr="002A7B5D">
        <w:rPr>
          <w:rFonts w:asciiTheme="minorHAnsi" w:hAnsiTheme="minorHAnsi"/>
          <w:i/>
        </w:rPr>
        <w:t>,95</w:t>
      </w:r>
    </w:p>
    <w:p w:rsidR="002A7B5D" w:rsidRPr="002A7B5D" w:rsidRDefault="002A7B5D" w:rsidP="002A7B5D">
      <w:pPr>
        <w:pStyle w:val="Kopfzeile"/>
        <w:tabs>
          <w:tab w:val="clear" w:pos="4536"/>
          <w:tab w:val="left" w:pos="7797"/>
        </w:tabs>
        <w:rPr>
          <w:rFonts w:asciiTheme="minorHAnsi" w:hAnsiTheme="minorHAnsi" w:cs="Calibri"/>
          <w:i/>
          <w:szCs w:val="24"/>
        </w:rPr>
      </w:pPr>
      <w:r w:rsidRPr="002A7B5D">
        <w:rPr>
          <w:rFonts w:asciiTheme="minorHAnsi" w:hAnsiTheme="minorHAnsi" w:cs="Calibri"/>
          <w:i/>
          <w:szCs w:val="24"/>
        </w:rPr>
        <w:t>Auch als E-Book erhältli</w:t>
      </w:r>
      <w:r w:rsidR="006E0A6C">
        <w:rPr>
          <w:rFonts w:asciiTheme="minorHAnsi" w:hAnsiTheme="minorHAnsi" w:cs="Calibri"/>
          <w:i/>
          <w:szCs w:val="24"/>
        </w:rPr>
        <w:t>ch: ISBN 978-3-7022-3898-8, € 24</w:t>
      </w:r>
      <w:r w:rsidRPr="002A7B5D">
        <w:rPr>
          <w:rFonts w:asciiTheme="minorHAnsi" w:hAnsiTheme="minorHAnsi" w:cs="Calibri"/>
          <w:i/>
          <w:szCs w:val="24"/>
        </w:rPr>
        <w:t>,99</w:t>
      </w:r>
    </w:p>
    <w:p w:rsidR="00450CFC" w:rsidRPr="006236F6" w:rsidRDefault="00450CFC" w:rsidP="00450CFC">
      <w:pPr>
        <w:rPr>
          <w:rFonts w:asciiTheme="minorHAnsi" w:hAnsiTheme="minorHAnsi"/>
        </w:rPr>
      </w:pPr>
    </w:p>
    <w:p w:rsidR="00D22B6C" w:rsidRDefault="00D22B6C" w:rsidP="006E0A6C">
      <w:pPr>
        <w:pStyle w:val="Kopfzeile"/>
        <w:tabs>
          <w:tab w:val="clear" w:pos="4536"/>
          <w:tab w:val="clear" w:pos="9072"/>
          <w:tab w:val="left" w:pos="7797"/>
        </w:tabs>
        <w:rPr>
          <w:rFonts w:asciiTheme="minorHAnsi" w:hAnsiTheme="minorHAnsi" w:cs="Calibri"/>
          <w:szCs w:val="24"/>
        </w:rPr>
      </w:pPr>
    </w:p>
    <w:p w:rsidR="0055675B" w:rsidRDefault="0055675B" w:rsidP="006E0A6C">
      <w:pPr>
        <w:pStyle w:val="Kopfzeile"/>
        <w:tabs>
          <w:tab w:val="clear" w:pos="4536"/>
          <w:tab w:val="clear" w:pos="9072"/>
          <w:tab w:val="left" w:pos="7797"/>
        </w:tabs>
        <w:rPr>
          <w:rFonts w:asciiTheme="minorHAnsi" w:hAnsiTheme="minorHAnsi" w:cs="Calibri"/>
          <w:szCs w:val="24"/>
        </w:rPr>
      </w:pPr>
    </w:p>
    <w:p w:rsidR="0055675B" w:rsidRPr="0055675B" w:rsidRDefault="0055675B" w:rsidP="0055675B">
      <w:pPr>
        <w:pStyle w:val="Kopfzeile"/>
        <w:tabs>
          <w:tab w:val="clear" w:pos="4536"/>
          <w:tab w:val="clear" w:pos="9072"/>
          <w:tab w:val="left" w:pos="7797"/>
        </w:tabs>
        <w:rPr>
          <w:rFonts w:asciiTheme="minorHAnsi" w:hAnsiTheme="minorHAnsi" w:cs="Calibri"/>
          <w:b/>
          <w:sz w:val="28"/>
          <w:szCs w:val="28"/>
        </w:rPr>
      </w:pPr>
      <w:r w:rsidRPr="0055675B">
        <w:rPr>
          <w:rFonts w:asciiTheme="minorHAnsi" w:hAnsiTheme="minorHAnsi" w:cs="Calibri"/>
          <w:b/>
          <w:sz w:val="28"/>
          <w:szCs w:val="28"/>
        </w:rPr>
        <w:t>1000 Jahre Mildtätigkeit und Macht der Malteser im Mittelmeer</w:t>
      </w:r>
    </w:p>
    <w:p w:rsidR="00D22B6C" w:rsidRPr="0055675B" w:rsidRDefault="0055675B" w:rsidP="006E0A6C">
      <w:pPr>
        <w:pStyle w:val="Kopfzeile"/>
        <w:tabs>
          <w:tab w:val="clear" w:pos="4536"/>
          <w:tab w:val="clear" w:pos="9072"/>
          <w:tab w:val="left" w:pos="7797"/>
        </w:tabs>
        <w:rPr>
          <w:rFonts w:asciiTheme="minorHAnsi" w:hAnsiTheme="minorHAnsi" w:cs="Calibri"/>
          <w:b/>
          <w:szCs w:val="24"/>
        </w:rPr>
      </w:pPr>
      <w:r w:rsidRPr="0055675B">
        <w:rPr>
          <w:rFonts w:asciiTheme="minorHAnsi" w:hAnsiTheme="minorHAnsi" w:cs="Calibri"/>
          <w:b/>
          <w:szCs w:val="24"/>
        </w:rPr>
        <w:t>Humanitäre Pioniere und christliche Verteidiger – souveräner Ordensstaat und weltwe</w:t>
      </w:r>
      <w:r w:rsidRPr="0055675B">
        <w:rPr>
          <w:rFonts w:asciiTheme="minorHAnsi" w:hAnsiTheme="minorHAnsi" w:cs="Calibri"/>
          <w:b/>
          <w:szCs w:val="24"/>
        </w:rPr>
        <w:t>i</w:t>
      </w:r>
      <w:r w:rsidRPr="0055675B">
        <w:rPr>
          <w:rFonts w:asciiTheme="minorHAnsi" w:hAnsiTheme="minorHAnsi" w:cs="Calibri"/>
          <w:b/>
          <w:szCs w:val="24"/>
        </w:rPr>
        <w:t>tes Hilfswerk</w:t>
      </w:r>
    </w:p>
    <w:p w:rsidR="00D94D67" w:rsidRPr="00D94D67" w:rsidRDefault="00383517" w:rsidP="00D94D67">
      <w:pPr>
        <w:pStyle w:val="berschrift2"/>
        <w:jc w:val="both"/>
        <w:rPr>
          <w:rFonts w:asciiTheme="minorHAnsi" w:eastAsia="Times New Roman" w:hAnsiTheme="minorHAnsi" w:cstheme="minorHAnsi"/>
          <w:b w:val="0"/>
          <w:bCs w:val="0"/>
          <w:color w:val="auto"/>
          <w:sz w:val="24"/>
          <w:szCs w:val="24"/>
        </w:rPr>
      </w:pPr>
      <w:r w:rsidRPr="00D94D67">
        <w:rPr>
          <w:rFonts w:asciiTheme="minorHAnsi" w:eastAsia="Times New Roman" w:hAnsiTheme="minorHAnsi" w:cstheme="minorHAnsi"/>
          <w:b w:val="0"/>
          <w:bCs w:val="0"/>
          <w:color w:val="auto"/>
          <w:sz w:val="24"/>
          <w:szCs w:val="24"/>
        </w:rPr>
        <w:t xml:space="preserve">Das </w:t>
      </w:r>
      <w:r w:rsidR="00D22B6C" w:rsidRPr="00D94D67">
        <w:rPr>
          <w:rFonts w:asciiTheme="minorHAnsi" w:eastAsia="Times New Roman" w:hAnsiTheme="minorHAnsi" w:cstheme="minorHAnsi"/>
          <w:b w:val="0"/>
          <w:bCs w:val="0"/>
          <w:color w:val="auto"/>
          <w:sz w:val="24"/>
          <w:szCs w:val="24"/>
        </w:rPr>
        <w:t xml:space="preserve">achtzackige, </w:t>
      </w:r>
      <w:r w:rsidRPr="00D94D67">
        <w:rPr>
          <w:rFonts w:asciiTheme="minorHAnsi" w:eastAsia="Times New Roman" w:hAnsiTheme="minorHAnsi" w:cstheme="minorHAnsi"/>
          <w:b w:val="0"/>
          <w:bCs w:val="0"/>
          <w:color w:val="auto"/>
          <w:sz w:val="24"/>
          <w:szCs w:val="24"/>
        </w:rPr>
        <w:t xml:space="preserve">weiße Kreuz auf rotem Grund steht für </w:t>
      </w:r>
      <w:r w:rsidR="00842107">
        <w:rPr>
          <w:rFonts w:asciiTheme="minorHAnsi" w:eastAsia="Times New Roman" w:hAnsiTheme="minorHAnsi" w:cstheme="minorHAnsi"/>
          <w:b w:val="0"/>
          <w:bCs w:val="0"/>
          <w:color w:val="auto"/>
          <w:sz w:val="24"/>
          <w:szCs w:val="24"/>
        </w:rPr>
        <w:t>die Malte</w:t>
      </w:r>
      <w:r w:rsidR="00D22B6C" w:rsidRPr="00D94D67">
        <w:rPr>
          <w:rFonts w:asciiTheme="minorHAnsi" w:eastAsia="Times New Roman" w:hAnsiTheme="minorHAnsi" w:cstheme="minorHAnsi"/>
          <w:b w:val="0"/>
          <w:bCs w:val="0"/>
          <w:color w:val="auto"/>
          <w:sz w:val="24"/>
          <w:szCs w:val="24"/>
        </w:rPr>
        <w:t>ser und Johanniter</w:t>
      </w:r>
      <w:r w:rsidRPr="00D94D67">
        <w:rPr>
          <w:rFonts w:asciiTheme="minorHAnsi" w:eastAsia="Times New Roman" w:hAnsiTheme="minorHAnsi" w:cstheme="minorHAnsi"/>
          <w:b w:val="0"/>
          <w:bCs w:val="0"/>
          <w:color w:val="auto"/>
          <w:sz w:val="24"/>
          <w:szCs w:val="24"/>
        </w:rPr>
        <w:t>, d</w:t>
      </w:r>
      <w:r w:rsidR="00D22B6C" w:rsidRPr="00D94D67">
        <w:rPr>
          <w:rFonts w:asciiTheme="minorHAnsi" w:eastAsia="Times New Roman" w:hAnsiTheme="minorHAnsi" w:cstheme="minorHAnsi"/>
          <w:b w:val="0"/>
          <w:bCs w:val="0"/>
          <w:color w:val="auto"/>
          <w:sz w:val="24"/>
          <w:szCs w:val="24"/>
        </w:rPr>
        <w:t>ie</w:t>
      </w:r>
      <w:r w:rsidRPr="00D94D67">
        <w:rPr>
          <w:rFonts w:asciiTheme="minorHAnsi" w:eastAsia="Times New Roman" w:hAnsiTheme="minorHAnsi" w:cstheme="minorHAnsi"/>
          <w:b w:val="0"/>
          <w:bCs w:val="0"/>
          <w:color w:val="auto"/>
          <w:sz w:val="24"/>
          <w:szCs w:val="24"/>
        </w:rPr>
        <w:t xml:space="preserve"> mit einer Geschichte von fast 1.000 Jahren die älteste huma</w:t>
      </w:r>
      <w:r w:rsidR="00D22B6C" w:rsidRPr="00D94D67">
        <w:rPr>
          <w:rFonts w:asciiTheme="minorHAnsi" w:eastAsia="Times New Roman" w:hAnsiTheme="minorHAnsi" w:cstheme="minorHAnsi"/>
          <w:b w:val="0"/>
          <w:bCs w:val="0"/>
          <w:color w:val="auto"/>
          <w:sz w:val="24"/>
          <w:szCs w:val="24"/>
        </w:rPr>
        <w:t>nitäre Organisation der Welt sind</w:t>
      </w:r>
      <w:r w:rsidRPr="00D94D67">
        <w:rPr>
          <w:rFonts w:asciiTheme="minorHAnsi" w:eastAsia="Times New Roman" w:hAnsiTheme="minorHAnsi" w:cstheme="minorHAnsi"/>
          <w:b w:val="0"/>
          <w:bCs w:val="0"/>
          <w:color w:val="auto"/>
          <w:sz w:val="24"/>
          <w:szCs w:val="24"/>
        </w:rPr>
        <w:t xml:space="preserve">. </w:t>
      </w:r>
      <w:r w:rsidR="00D22B6C" w:rsidRPr="00D94D67">
        <w:rPr>
          <w:rFonts w:asciiTheme="minorHAnsi" w:eastAsia="Times New Roman" w:hAnsiTheme="minorHAnsi" w:cstheme="minorHAnsi"/>
          <w:b w:val="0"/>
          <w:bCs w:val="0"/>
          <w:color w:val="auto"/>
          <w:sz w:val="24"/>
          <w:szCs w:val="24"/>
        </w:rPr>
        <w:t xml:space="preserve">Um 1048 als Hospitalbruderschaft </w:t>
      </w:r>
      <w:r w:rsidR="00D94D67" w:rsidRPr="00D94D67">
        <w:rPr>
          <w:rFonts w:asciiTheme="minorHAnsi" w:eastAsia="Times New Roman" w:hAnsiTheme="minorHAnsi" w:cstheme="minorHAnsi"/>
          <w:b w:val="0"/>
          <w:bCs w:val="0"/>
          <w:color w:val="auto"/>
          <w:sz w:val="24"/>
          <w:szCs w:val="24"/>
        </w:rPr>
        <w:t xml:space="preserve">in Jerusalem </w:t>
      </w:r>
      <w:r w:rsidR="00D22B6C" w:rsidRPr="00D94D67">
        <w:rPr>
          <w:rFonts w:asciiTheme="minorHAnsi" w:eastAsia="Times New Roman" w:hAnsiTheme="minorHAnsi" w:cstheme="minorHAnsi"/>
          <w:b w:val="0"/>
          <w:bCs w:val="0"/>
          <w:color w:val="auto"/>
          <w:sz w:val="24"/>
          <w:szCs w:val="24"/>
        </w:rPr>
        <w:t>gegründet, über Stationen auf Z</w:t>
      </w:r>
      <w:r w:rsidR="00D22B6C" w:rsidRPr="00D94D67">
        <w:rPr>
          <w:rFonts w:asciiTheme="minorHAnsi" w:eastAsia="Times New Roman" w:hAnsiTheme="minorHAnsi" w:cstheme="minorHAnsi"/>
          <w:b w:val="0"/>
          <w:bCs w:val="0"/>
          <w:color w:val="auto"/>
          <w:sz w:val="24"/>
          <w:szCs w:val="24"/>
        </w:rPr>
        <w:t>y</w:t>
      </w:r>
      <w:r w:rsidR="00D22B6C" w:rsidRPr="00D94D67">
        <w:rPr>
          <w:rFonts w:asciiTheme="minorHAnsi" w:eastAsia="Times New Roman" w:hAnsiTheme="minorHAnsi" w:cstheme="minorHAnsi"/>
          <w:b w:val="0"/>
          <w:bCs w:val="0"/>
          <w:color w:val="auto"/>
          <w:sz w:val="24"/>
          <w:szCs w:val="24"/>
        </w:rPr>
        <w:t xml:space="preserve">pern und Rhodos nach Malta gelangt und seither als Malteser bekannt, </w:t>
      </w:r>
      <w:r w:rsidR="00D94D67" w:rsidRPr="00D94D67">
        <w:rPr>
          <w:rFonts w:asciiTheme="minorHAnsi" w:eastAsia="Times New Roman" w:hAnsiTheme="minorHAnsi" w:cstheme="minorHAnsi"/>
          <w:b w:val="0"/>
          <w:bCs w:val="0"/>
          <w:color w:val="auto"/>
          <w:sz w:val="24"/>
          <w:szCs w:val="24"/>
        </w:rPr>
        <w:t>entwickelten sie sich neben ihrem Bemühen um Kranke und Hilfsbedürftige zu einem bedeutenden Mach</w:t>
      </w:r>
      <w:r w:rsidR="00D94D67" w:rsidRPr="00D94D67">
        <w:rPr>
          <w:rFonts w:asciiTheme="minorHAnsi" w:eastAsia="Times New Roman" w:hAnsiTheme="minorHAnsi" w:cstheme="minorHAnsi"/>
          <w:b w:val="0"/>
          <w:bCs w:val="0"/>
          <w:color w:val="auto"/>
          <w:sz w:val="24"/>
          <w:szCs w:val="24"/>
        </w:rPr>
        <w:t>t</w:t>
      </w:r>
      <w:r w:rsidR="00D94D67" w:rsidRPr="00D94D67">
        <w:rPr>
          <w:rFonts w:asciiTheme="minorHAnsi" w:eastAsia="Times New Roman" w:hAnsiTheme="minorHAnsi" w:cstheme="minorHAnsi"/>
          <w:b w:val="0"/>
          <w:bCs w:val="0"/>
          <w:color w:val="auto"/>
          <w:sz w:val="24"/>
          <w:szCs w:val="24"/>
        </w:rPr>
        <w:t>faktor im Mittelmeerraum und einem schlagkräftigen Verteidiger des christlichen Aben</w:t>
      </w:r>
      <w:r w:rsidR="00D94D67" w:rsidRPr="00D94D67">
        <w:rPr>
          <w:rFonts w:asciiTheme="minorHAnsi" w:eastAsia="Times New Roman" w:hAnsiTheme="minorHAnsi" w:cstheme="minorHAnsi"/>
          <w:b w:val="0"/>
          <w:bCs w:val="0"/>
          <w:color w:val="auto"/>
          <w:sz w:val="24"/>
          <w:szCs w:val="24"/>
        </w:rPr>
        <w:t>d</w:t>
      </w:r>
      <w:r w:rsidR="00D94D67" w:rsidRPr="00D94D67">
        <w:rPr>
          <w:rFonts w:asciiTheme="minorHAnsi" w:eastAsia="Times New Roman" w:hAnsiTheme="minorHAnsi" w:cstheme="minorHAnsi"/>
          <w:b w:val="0"/>
          <w:bCs w:val="0"/>
          <w:color w:val="auto"/>
          <w:sz w:val="24"/>
          <w:szCs w:val="24"/>
        </w:rPr>
        <w:t>landes. Entlang dieser Geschichte werden wesentliche Stationen der Begegnung des christlichen Europa mit dem arabischen und kleinasiatischen Raum sichtbar, die von mil</w:t>
      </w:r>
      <w:r w:rsidR="00D94D67" w:rsidRPr="00D94D67">
        <w:rPr>
          <w:rFonts w:asciiTheme="minorHAnsi" w:eastAsia="Times New Roman" w:hAnsiTheme="minorHAnsi" w:cstheme="minorHAnsi"/>
          <w:b w:val="0"/>
          <w:bCs w:val="0"/>
          <w:color w:val="auto"/>
          <w:sz w:val="24"/>
          <w:szCs w:val="24"/>
        </w:rPr>
        <w:t>i</w:t>
      </w:r>
      <w:r w:rsidR="00D94D67" w:rsidRPr="00D94D67">
        <w:rPr>
          <w:rFonts w:asciiTheme="minorHAnsi" w:eastAsia="Times New Roman" w:hAnsiTheme="minorHAnsi" w:cstheme="minorHAnsi"/>
          <w:b w:val="0"/>
          <w:bCs w:val="0"/>
          <w:color w:val="auto"/>
          <w:sz w:val="24"/>
          <w:szCs w:val="24"/>
        </w:rPr>
        <w:t>tärischer Kühnheit, weltlicher Macht, tiefer Religiosität und aufopfernder Sorge um B</w:t>
      </w:r>
      <w:r w:rsidR="00D94D67" w:rsidRPr="00D94D67">
        <w:rPr>
          <w:rFonts w:asciiTheme="minorHAnsi" w:eastAsia="Times New Roman" w:hAnsiTheme="minorHAnsi" w:cstheme="minorHAnsi"/>
          <w:b w:val="0"/>
          <w:bCs w:val="0"/>
          <w:color w:val="auto"/>
          <w:sz w:val="24"/>
          <w:szCs w:val="24"/>
        </w:rPr>
        <w:t>e</w:t>
      </w:r>
      <w:r w:rsidR="00D94D67" w:rsidRPr="00D94D67">
        <w:rPr>
          <w:rFonts w:asciiTheme="minorHAnsi" w:eastAsia="Times New Roman" w:hAnsiTheme="minorHAnsi" w:cstheme="minorHAnsi"/>
          <w:b w:val="0"/>
          <w:bCs w:val="0"/>
          <w:color w:val="auto"/>
          <w:sz w:val="24"/>
          <w:szCs w:val="24"/>
        </w:rPr>
        <w:t xml:space="preserve">dürftige </w:t>
      </w:r>
      <w:r w:rsidR="00AF011F">
        <w:rPr>
          <w:rFonts w:asciiTheme="minorHAnsi" w:eastAsia="Times New Roman" w:hAnsiTheme="minorHAnsi" w:cstheme="minorHAnsi"/>
          <w:b w:val="0"/>
          <w:bCs w:val="0"/>
          <w:color w:val="auto"/>
          <w:sz w:val="24"/>
          <w:szCs w:val="24"/>
        </w:rPr>
        <w:t>erzählen</w:t>
      </w:r>
      <w:r w:rsidR="00D94D67" w:rsidRPr="00D94D67">
        <w:rPr>
          <w:rFonts w:asciiTheme="minorHAnsi" w:eastAsia="Times New Roman" w:hAnsiTheme="minorHAnsi" w:cstheme="minorHAnsi"/>
          <w:b w:val="0"/>
          <w:bCs w:val="0"/>
          <w:color w:val="auto"/>
          <w:sz w:val="24"/>
          <w:szCs w:val="24"/>
        </w:rPr>
        <w:t xml:space="preserve">. </w:t>
      </w:r>
    </w:p>
    <w:p w:rsidR="00D94D67" w:rsidRPr="00D94D67" w:rsidRDefault="00D94D67" w:rsidP="00D94D67">
      <w:pPr>
        <w:rPr>
          <w:rFonts w:asciiTheme="minorHAnsi" w:hAnsiTheme="minorHAnsi" w:cstheme="minorHAnsi"/>
        </w:rPr>
      </w:pPr>
    </w:p>
    <w:p w:rsidR="00D94D67" w:rsidRPr="00D94D67" w:rsidRDefault="00D94D67" w:rsidP="00D94D67">
      <w:pPr>
        <w:rPr>
          <w:rFonts w:asciiTheme="minorHAnsi" w:hAnsiTheme="minorHAnsi" w:cstheme="minorHAnsi"/>
        </w:rPr>
      </w:pPr>
      <w:r w:rsidRPr="00D94D67">
        <w:rPr>
          <w:rFonts w:asciiTheme="minorHAnsi" w:hAnsiTheme="minorHAnsi" w:cstheme="minorHAnsi"/>
        </w:rPr>
        <w:t>Heute sind für den Malteser-Orden und seine Werke in über 90 Ländern auf der ganzen Welt mehr als 140.000 Menschen – davon ein Großteil ehrenamtlich – in spektakulären Großeinsätzen ebenso wie in den stillen Krankenzimmern tätig. Der Orden ist zudem bis heute eine souveräne weltliche Körperschaft mit einem Großmeister als Oberhaupt, di</w:t>
      </w:r>
      <w:r w:rsidRPr="00D94D67">
        <w:rPr>
          <w:rFonts w:asciiTheme="minorHAnsi" w:hAnsiTheme="minorHAnsi" w:cstheme="minorHAnsi"/>
        </w:rPr>
        <w:t>p</w:t>
      </w:r>
      <w:r w:rsidRPr="00D94D67">
        <w:rPr>
          <w:rFonts w:asciiTheme="minorHAnsi" w:hAnsiTheme="minorHAnsi" w:cstheme="minorHAnsi"/>
        </w:rPr>
        <w:t>lomatischen Beziehungen zu über 100 Staaten und Vertretungen bei den Vereinten Nat</w:t>
      </w:r>
      <w:r w:rsidRPr="00D94D67">
        <w:rPr>
          <w:rFonts w:asciiTheme="minorHAnsi" w:hAnsiTheme="minorHAnsi" w:cstheme="minorHAnsi"/>
        </w:rPr>
        <w:t>i</w:t>
      </w:r>
      <w:r w:rsidRPr="00D94D67">
        <w:rPr>
          <w:rFonts w:asciiTheme="minorHAnsi" w:hAnsiTheme="minorHAnsi" w:cstheme="minorHAnsi"/>
        </w:rPr>
        <w:t>onen sowie bei allen wichtigen internationalen Organisationen.</w:t>
      </w:r>
    </w:p>
    <w:p w:rsidR="00D94D67" w:rsidRDefault="00D94D67" w:rsidP="00D94D67"/>
    <w:p w:rsidR="00D4061B" w:rsidRPr="006236F6" w:rsidRDefault="00D4061B" w:rsidP="00D94D67">
      <w:pPr>
        <w:rPr>
          <w:rFonts w:asciiTheme="minorHAnsi" w:hAnsiTheme="minorHAnsi"/>
          <w:b/>
          <w:i/>
          <w:iCs/>
        </w:rPr>
      </w:pPr>
      <w:r w:rsidRPr="006236F6">
        <w:rPr>
          <w:rFonts w:asciiTheme="minorHAnsi" w:hAnsiTheme="minorHAnsi"/>
          <w:i/>
          <w:iCs/>
        </w:rPr>
        <w:t>Die Autor</w:t>
      </w:r>
      <w:r w:rsidR="00383517">
        <w:rPr>
          <w:rFonts w:asciiTheme="minorHAnsi" w:hAnsiTheme="minorHAnsi"/>
          <w:i/>
          <w:iCs/>
        </w:rPr>
        <w:t>en</w:t>
      </w:r>
      <w:r w:rsidRPr="006236F6">
        <w:rPr>
          <w:rFonts w:asciiTheme="minorHAnsi" w:hAnsiTheme="minorHAnsi"/>
          <w:i/>
          <w:iCs/>
        </w:rPr>
        <w:t>:</w:t>
      </w:r>
    </w:p>
    <w:p w:rsidR="00383517" w:rsidRPr="00AF011F" w:rsidRDefault="00383517" w:rsidP="00383517">
      <w:pPr>
        <w:suppressAutoHyphens/>
        <w:jc w:val="both"/>
        <w:rPr>
          <w:rFonts w:asciiTheme="minorHAnsi" w:hAnsiTheme="minorHAnsi" w:cs="Arial"/>
          <w:color w:val="000000" w:themeColor="text1"/>
          <w:sz w:val="22"/>
          <w:szCs w:val="22"/>
        </w:rPr>
      </w:pPr>
      <w:r w:rsidRPr="00AF011F">
        <w:rPr>
          <w:rFonts w:asciiTheme="minorHAnsi" w:hAnsiTheme="minorHAnsi" w:cs="Arial"/>
          <w:color w:val="000000" w:themeColor="text1"/>
          <w:sz w:val="22"/>
          <w:szCs w:val="22"/>
        </w:rPr>
        <w:t xml:space="preserve">Gregor </w:t>
      </w:r>
      <w:proofErr w:type="spellStart"/>
      <w:r w:rsidRPr="00AF011F">
        <w:rPr>
          <w:rFonts w:asciiTheme="minorHAnsi" w:hAnsiTheme="minorHAnsi" w:cs="Arial"/>
          <w:color w:val="000000" w:themeColor="text1"/>
          <w:sz w:val="22"/>
          <w:szCs w:val="22"/>
        </w:rPr>
        <w:t>Gatscher</w:t>
      </w:r>
      <w:proofErr w:type="spellEnd"/>
      <w:r w:rsidRPr="00AF011F">
        <w:rPr>
          <w:rFonts w:asciiTheme="minorHAnsi" w:hAnsiTheme="minorHAnsi" w:cs="Arial"/>
          <w:color w:val="000000" w:themeColor="text1"/>
          <w:sz w:val="22"/>
          <w:szCs w:val="22"/>
        </w:rPr>
        <w:t xml:space="preserve">-Riedl, geboren 1974 in Mödling. Studium der Geschichte in Wien und Nitra (Slowakei). 2000 bis 2001 Mitarbeiter beim Institut Österreichisches Biographisches Lexikon der Österreichischen Akademie der Wissenschaften. Seit 1999 betreut er das Archiv der Marktgemeinde Perchtoldsdorf, 2011 Theodor Körner-Preis für Wissenschaft. Mitglied der </w:t>
      </w:r>
      <w:proofErr w:type="spellStart"/>
      <w:r w:rsidRPr="00AF011F">
        <w:rPr>
          <w:rFonts w:asciiTheme="minorHAnsi" w:hAnsiTheme="minorHAnsi" w:cs="Arial"/>
          <w:color w:val="000000" w:themeColor="text1"/>
          <w:sz w:val="22"/>
          <w:szCs w:val="22"/>
        </w:rPr>
        <w:t>Accademia</w:t>
      </w:r>
      <w:proofErr w:type="spellEnd"/>
      <w:r w:rsidRPr="00AF011F">
        <w:rPr>
          <w:rFonts w:asciiTheme="minorHAnsi" w:hAnsiTheme="minorHAnsi" w:cs="Arial"/>
          <w:color w:val="000000" w:themeColor="text1"/>
          <w:sz w:val="22"/>
          <w:szCs w:val="22"/>
        </w:rPr>
        <w:t xml:space="preserve"> di Marina </w:t>
      </w:r>
      <w:proofErr w:type="spellStart"/>
      <w:r w:rsidRPr="00AF011F">
        <w:rPr>
          <w:rFonts w:asciiTheme="minorHAnsi" w:hAnsiTheme="minorHAnsi" w:cs="Arial"/>
          <w:color w:val="000000" w:themeColor="text1"/>
          <w:sz w:val="22"/>
          <w:szCs w:val="22"/>
        </w:rPr>
        <w:t>dei</w:t>
      </w:r>
      <w:proofErr w:type="spellEnd"/>
      <w:r w:rsidRPr="00AF011F">
        <w:rPr>
          <w:rFonts w:asciiTheme="minorHAnsi" w:hAnsiTheme="minorHAnsi" w:cs="Arial"/>
          <w:color w:val="000000" w:themeColor="text1"/>
          <w:sz w:val="22"/>
          <w:szCs w:val="22"/>
        </w:rPr>
        <w:t xml:space="preserve"> Cavalieri di S. Stefano in Pisa. </w:t>
      </w:r>
    </w:p>
    <w:p w:rsidR="00383517" w:rsidRPr="00AF011F" w:rsidRDefault="00383517" w:rsidP="00383517">
      <w:pPr>
        <w:suppressAutoHyphens/>
        <w:jc w:val="both"/>
        <w:rPr>
          <w:rFonts w:asciiTheme="minorHAnsi" w:hAnsiTheme="minorHAnsi" w:cs="Arial"/>
          <w:color w:val="000000" w:themeColor="text1"/>
          <w:sz w:val="22"/>
          <w:szCs w:val="22"/>
        </w:rPr>
      </w:pPr>
    </w:p>
    <w:p w:rsidR="00383517" w:rsidRPr="00AF011F" w:rsidRDefault="00383517" w:rsidP="00383517">
      <w:pPr>
        <w:suppressAutoHyphens/>
        <w:jc w:val="both"/>
        <w:rPr>
          <w:rFonts w:asciiTheme="minorHAnsi" w:hAnsiTheme="minorHAnsi" w:cs="Arial"/>
          <w:sz w:val="22"/>
          <w:szCs w:val="22"/>
        </w:rPr>
      </w:pPr>
      <w:r w:rsidRPr="00AF011F">
        <w:rPr>
          <w:rFonts w:asciiTheme="minorHAnsi" w:hAnsiTheme="minorHAnsi" w:cs="Arial"/>
          <w:sz w:val="22"/>
          <w:szCs w:val="22"/>
        </w:rPr>
        <w:t xml:space="preserve">Ludwig Call, geboren 1940 in Innsbruck. Studium der Chemie (Dissertation aus Organischer Chemie) an der Universität Innsbruck, 1967 </w:t>
      </w:r>
      <w:proofErr w:type="spellStart"/>
      <w:r w:rsidRPr="00AF011F">
        <w:rPr>
          <w:rFonts w:asciiTheme="minorHAnsi" w:hAnsiTheme="minorHAnsi" w:cs="Arial"/>
          <w:i/>
          <w:sz w:val="22"/>
          <w:szCs w:val="22"/>
        </w:rPr>
        <w:t>promotio</w:t>
      </w:r>
      <w:proofErr w:type="spellEnd"/>
      <w:r w:rsidRPr="00AF011F">
        <w:rPr>
          <w:rFonts w:asciiTheme="minorHAnsi" w:hAnsiTheme="minorHAnsi" w:cs="Arial"/>
          <w:i/>
          <w:sz w:val="22"/>
          <w:szCs w:val="22"/>
        </w:rPr>
        <w:t xml:space="preserve"> </w:t>
      </w:r>
      <w:proofErr w:type="spellStart"/>
      <w:r w:rsidRPr="00AF011F">
        <w:rPr>
          <w:rFonts w:asciiTheme="minorHAnsi" w:hAnsiTheme="minorHAnsi" w:cs="Arial"/>
          <w:i/>
          <w:sz w:val="22"/>
          <w:szCs w:val="22"/>
        </w:rPr>
        <w:t>sub</w:t>
      </w:r>
      <w:proofErr w:type="spellEnd"/>
      <w:r w:rsidRPr="00AF011F">
        <w:rPr>
          <w:rFonts w:asciiTheme="minorHAnsi" w:hAnsiTheme="minorHAnsi" w:cs="Arial"/>
          <w:i/>
          <w:sz w:val="22"/>
          <w:szCs w:val="22"/>
        </w:rPr>
        <w:t xml:space="preserve"> </w:t>
      </w:r>
      <w:proofErr w:type="spellStart"/>
      <w:r w:rsidRPr="00AF011F">
        <w:rPr>
          <w:rFonts w:asciiTheme="minorHAnsi" w:hAnsiTheme="minorHAnsi" w:cs="Arial"/>
          <w:i/>
          <w:sz w:val="22"/>
          <w:szCs w:val="22"/>
        </w:rPr>
        <w:t>auspiciis</w:t>
      </w:r>
      <w:proofErr w:type="spellEnd"/>
      <w:r w:rsidRPr="00AF011F">
        <w:rPr>
          <w:rFonts w:asciiTheme="minorHAnsi" w:hAnsiTheme="minorHAnsi" w:cs="Arial"/>
          <w:i/>
          <w:sz w:val="22"/>
          <w:szCs w:val="22"/>
        </w:rPr>
        <w:t xml:space="preserve"> </w:t>
      </w:r>
      <w:proofErr w:type="spellStart"/>
      <w:r w:rsidRPr="00AF011F">
        <w:rPr>
          <w:rFonts w:asciiTheme="minorHAnsi" w:hAnsiTheme="minorHAnsi" w:cs="Arial"/>
          <w:i/>
          <w:sz w:val="22"/>
          <w:szCs w:val="22"/>
        </w:rPr>
        <w:t>praesidentis</w:t>
      </w:r>
      <w:proofErr w:type="spellEnd"/>
      <w:r w:rsidRPr="00AF011F">
        <w:rPr>
          <w:rFonts w:asciiTheme="minorHAnsi" w:hAnsiTheme="minorHAnsi" w:cs="Arial"/>
          <w:i/>
          <w:sz w:val="22"/>
          <w:szCs w:val="22"/>
        </w:rPr>
        <w:t xml:space="preserve"> </w:t>
      </w:r>
      <w:proofErr w:type="spellStart"/>
      <w:r w:rsidRPr="00AF011F">
        <w:rPr>
          <w:rFonts w:asciiTheme="minorHAnsi" w:hAnsiTheme="minorHAnsi" w:cs="Arial"/>
          <w:i/>
          <w:sz w:val="22"/>
          <w:szCs w:val="22"/>
        </w:rPr>
        <w:t>rei</w:t>
      </w:r>
      <w:proofErr w:type="spellEnd"/>
      <w:r w:rsidRPr="00AF011F">
        <w:rPr>
          <w:rFonts w:asciiTheme="minorHAnsi" w:hAnsiTheme="minorHAnsi" w:cs="Arial"/>
          <w:i/>
          <w:sz w:val="22"/>
          <w:szCs w:val="22"/>
        </w:rPr>
        <w:t xml:space="preserve"> </w:t>
      </w:r>
      <w:proofErr w:type="spellStart"/>
      <w:r w:rsidRPr="00AF011F">
        <w:rPr>
          <w:rFonts w:asciiTheme="minorHAnsi" w:hAnsiTheme="minorHAnsi" w:cs="Arial"/>
          <w:i/>
          <w:sz w:val="22"/>
          <w:szCs w:val="22"/>
        </w:rPr>
        <w:t>publicae</w:t>
      </w:r>
      <w:proofErr w:type="spellEnd"/>
      <w:r w:rsidRPr="00AF011F">
        <w:rPr>
          <w:rFonts w:asciiTheme="minorHAnsi" w:hAnsiTheme="minorHAnsi" w:cs="Arial"/>
          <w:sz w:val="22"/>
          <w:szCs w:val="22"/>
        </w:rPr>
        <w:t xml:space="preserve">. An der Universität Innsbruck ab 1967 als Universitätsassistent, ab 1982 bis Ende 2005 als Assistenzprofessor tätig. 1969/1970 Aufenthalt als </w:t>
      </w:r>
      <w:proofErr w:type="spellStart"/>
      <w:r w:rsidRPr="00AF011F">
        <w:rPr>
          <w:rFonts w:asciiTheme="minorHAnsi" w:hAnsiTheme="minorHAnsi" w:cs="Arial"/>
          <w:sz w:val="22"/>
          <w:szCs w:val="22"/>
        </w:rPr>
        <w:t>postdoc</w:t>
      </w:r>
      <w:proofErr w:type="spellEnd"/>
      <w:r w:rsidRPr="00AF011F">
        <w:rPr>
          <w:rFonts w:asciiTheme="minorHAnsi" w:hAnsiTheme="minorHAnsi" w:cs="Arial"/>
          <w:sz w:val="22"/>
          <w:szCs w:val="22"/>
        </w:rPr>
        <w:t xml:space="preserve"> am </w:t>
      </w:r>
      <w:proofErr w:type="spellStart"/>
      <w:r w:rsidRPr="00AF011F">
        <w:rPr>
          <w:rFonts w:asciiTheme="minorHAnsi" w:hAnsiTheme="minorHAnsi" w:cs="Arial"/>
          <w:sz w:val="22"/>
          <w:szCs w:val="22"/>
        </w:rPr>
        <w:t>SynVar</w:t>
      </w:r>
      <w:proofErr w:type="spellEnd"/>
      <w:r w:rsidRPr="00AF011F">
        <w:rPr>
          <w:rFonts w:asciiTheme="minorHAnsi" w:hAnsiTheme="minorHAnsi" w:cs="Arial"/>
          <w:sz w:val="22"/>
          <w:szCs w:val="22"/>
        </w:rPr>
        <w:t xml:space="preserve">-Research Institute in </w:t>
      </w:r>
      <w:proofErr w:type="spellStart"/>
      <w:r w:rsidRPr="00AF011F">
        <w:rPr>
          <w:rFonts w:asciiTheme="minorHAnsi" w:hAnsiTheme="minorHAnsi" w:cs="Arial"/>
          <w:sz w:val="22"/>
          <w:szCs w:val="22"/>
        </w:rPr>
        <w:t>Palo</w:t>
      </w:r>
      <w:proofErr w:type="spellEnd"/>
      <w:r w:rsidRPr="00AF011F">
        <w:rPr>
          <w:rFonts w:asciiTheme="minorHAnsi" w:hAnsiTheme="minorHAnsi" w:cs="Arial"/>
          <w:sz w:val="22"/>
          <w:szCs w:val="22"/>
        </w:rPr>
        <w:t xml:space="preserve"> Alto, Kalifornien. Am 27. Juni 1992 Aufnahme in den Souveränen Malteser-Ritter-Orden als Ehren- und Devotions-Ritter. Seit 2017 nicht mehr hauptberuflich tätig.</w:t>
      </w:r>
    </w:p>
    <w:p w:rsidR="006E0A6C" w:rsidRPr="00AF011F" w:rsidRDefault="006E0A6C" w:rsidP="006E0A6C">
      <w:pPr>
        <w:pStyle w:val="Kopfzeile"/>
        <w:tabs>
          <w:tab w:val="clear" w:pos="4536"/>
          <w:tab w:val="clear" w:pos="9072"/>
          <w:tab w:val="left" w:pos="7797"/>
        </w:tabs>
        <w:rPr>
          <w:rFonts w:asciiTheme="minorHAnsi" w:hAnsiTheme="minorHAnsi" w:cs="Calibri"/>
          <w:sz w:val="22"/>
          <w:szCs w:val="22"/>
        </w:rPr>
      </w:pPr>
    </w:p>
    <w:sectPr w:rsidR="006E0A6C" w:rsidRPr="00AF011F" w:rsidSect="00261696">
      <w:headerReference w:type="default" r:id="rId9"/>
      <w:type w:val="continuous"/>
      <w:pgSz w:w="11906" w:h="16838"/>
      <w:pgMar w:top="1276" w:right="1700" w:bottom="993" w:left="1417" w:header="720" w:footer="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FEE" w:rsidRDefault="00365FEE">
      <w:r>
        <w:separator/>
      </w:r>
    </w:p>
  </w:endnote>
  <w:endnote w:type="continuationSeparator" w:id="0">
    <w:p w:rsidR="00365FEE" w:rsidRDefault="00365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Regular">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FEE" w:rsidRDefault="00365FEE">
      <w:r>
        <w:separator/>
      </w:r>
    </w:p>
  </w:footnote>
  <w:footnote w:type="continuationSeparator" w:id="0">
    <w:p w:rsidR="00365FEE" w:rsidRDefault="00365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82" w:rsidRDefault="00A37F82">
    <w:pPr>
      <w:pStyle w:val="berschrift3"/>
      <w:jc w:val="left"/>
    </w:pPr>
  </w:p>
  <w:p w:rsidR="00A37F82" w:rsidRPr="00400EA7" w:rsidRDefault="00A37F82">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1F44A0F"/>
    <w:multiLevelType w:val="hybridMultilevel"/>
    <w:tmpl w:val="F4DE8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A47"/>
    <w:rsid w:val="00061F9F"/>
    <w:rsid w:val="00076D31"/>
    <w:rsid w:val="00077D7B"/>
    <w:rsid w:val="000803A5"/>
    <w:rsid w:val="000961C5"/>
    <w:rsid w:val="000A0835"/>
    <w:rsid w:val="000B60D6"/>
    <w:rsid w:val="000C3046"/>
    <w:rsid w:val="000D62A3"/>
    <w:rsid w:val="000F2588"/>
    <w:rsid w:val="00104DD5"/>
    <w:rsid w:val="001409F0"/>
    <w:rsid w:val="00144C6D"/>
    <w:rsid w:val="0016037B"/>
    <w:rsid w:val="00164F70"/>
    <w:rsid w:val="0017393B"/>
    <w:rsid w:val="001947C6"/>
    <w:rsid w:val="001A0EC8"/>
    <w:rsid w:val="001B6BE2"/>
    <w:rsid w:val="001B7451"/>
    <w:rsid w:val="001D5738"/>
    <w:rsid w:val="001E44BC"/>
    <w:rsid w:val="001E5A47"/>
    <w:rsid w:val="002218A2"/>
    <w:rsid w:val="00226A5D"/>
    <w:rsid w:val="00227D27"/>
    <w:rsid w:val="00244526"/>
    <w:rsid w:val="00261696"/>
    <w:rsid w:val="002840FA"/>
    <w:rsid w:val="002A7B5D"/>
    <w:rsid w:val="002B1745"/>
    <w:rsid w:val="002B56C0"/>
    <w:rsid w:val="002C3C11"/>
    <w:rsid w:val="002D2B56"/>
    <w:rsid w:val="002E11A4"/>
    <w:rsid w:val="003048B9"/>
    <w:rsid w:val="00310B69"/>
    <w:rsid w:val="00323B3C"/>
    <w:rsid w:val="00365FEE"/>
    <w:rsid w:val="00383517"/>
    <w:rsid w:val="00387A54"/>
    <w:rsid w:val="003925C2"/>
    <w:rsid w:val="003962F6"/>
    <w:rsid w:val="003B59B8"/>
    <w:rsid w:val="003D414D"/>
    <w:rsid w:val="003F1844"/>
    <w:rsid w:val="00442AE9"/>
    <w:rsid w:val="00450CFC"/>
    <w:rsid w:val="00460C4C"/>
    <w:rsid w:val="004624CA"/>
    <w:rsid w:val="0047226C"/>
    <w:rsid w:val="004A5627"/>
    <w:rsid w:val="004D321C"/>
    <w:rsid w:val="004D5FC5"/>
    <w:rsid w:val="004E04FE"/>
    <w:rsid w:val="004E5B57"/>
    <w:rsid w:val="005165A2"/>
    <w:rsid w:val="00547855"/>
    <w:rsid w:val="0055675B"/>
    <w:rsid w:val="00564EA3"/>
    <w:rsid w:val="00570332"/>
    <w:rsid w:val="00572E06"/>
    <w:rsid w:val="005806D9"/>
    <w:rsid w:val="00586647"/>
    <w:rsid w:val="005B1DD9"/>
    <w:rsid w:val="005B738F"/>
    <w:rsid w:val="005C30E0"/>
    <w:rsid w:val="005C6118"/>
    <w:rsid w:val="005C6E9F"/>
    <w:rsid w:val="005C7202"/>
    <w:rsid w:val="0060298E"/>
    <w:rsid w:val="00620AD6"/>
    <w:rsid w:val="006236F6"/>
    <w:rsid w:val="00680990"/>
    <w:rsid w:val="006A4949"/>
    <w:rsid w:val="006A5E86"/>
    <w:rsid w:val="006E0A6C"/>
    <w:rsid w:val="007459D2"/>
    <w:rsid w:val="00775BD8"/>
    <w:rsid w:val="007856A8"/>
    <w:rsid w:val="007863AD"/>
    <w:rsid w:val="007B756D"/>
    <w:rsid w:val="007E12CE"/>
    <w:rsid w:val="007E170E"/>
    <w:rsid w:val="007F3878"/>
    <w:rsid w:val="008176D3"/>
    <w:rsid w:val="00842107"/>
    <w:rsid w:val="008A720A"/>
    <w:rsid w:val="008E3F9C"/>
    <w:rsid w:val="008E7429"/>
    <w:rsid w:val="009141B4"/>
    <w:rsid w:val="00927BCB"/>
    <w:rsid w:val="00944A19"/>
    <w:rsid w:val="00961020"/>
    <w:rsid w:val="00974523"/>
    <w:rsid w:val="0098242D"/>
    <w:rsid w:val="009B124E"/>
    <w:rsid w:val="009D1D04"/>
    <w:rsid w:val="009E5012"/>
    <w:rsid w:val="00A10453"/>
    <w:rsid w:val="00A177C9"/>
    <w:rsid w:val="00A23C5F"/>
    <w:rsid w:val="00A37F82"/>
    <w:rsid w:val="00A51D07"/>
    <w:rsid w:val="00A6444D"/>
    <w:rsid w:val="00A72A66"/>
    <w:rsid w:val="00A849AC"/>
    <w:rsid w:val="00A86E8A"/>
    <w:rsid w:val="00A87914"/>
    <w:rsid w:val="00AA0200"/>
    <w:rsid w:val="00AE52C4"/>
    <w:rsid w:val="00AF011F"/>
    <w:rsid w:val="00B059D8"/>
    <w:rsid w:val="00B1779E"/>
    <w:rsid w:val="00B403B0"/>
    <w:rsid w:val="00B65520"/>
    <w:rsid w:val="00B967D8"/>
    <w:rsid w:val="00BA1716"/>
    <w:rsid w:val="00BC06D0"/>
    <w:rsid w:val="00BC2634"/>
    <w:rsid w:val="00BD299F"/>
    <w:rsid w:val="00BE4AD4"/>
    <w:rsid w:val="00BF0D1D"/>
    <w:rsid w:val="00C02091"/>
    <w:rsid w:val="00C076A1"/>
    <w:rsid w:val="00C15859"/>
    <w:rsid w:val="00C20F64"/>
    <w:rsid w:val="00C22285"/>
    <w:rsid w:val="00C44ABA"/>
    <w:rsid w:val="00C757D2"/>
    <w:rsid w:val="00C84321"/>
    <w:rsid w:val="00CA6340"/>
    <w:rsid w:val="00CB2604"/>
    <w:rsid w:val="00CD58A8"/>
    <w:rsid w:val="00CD7F48"/>
    <w:rsid w:val="00CE1BB7"/>
    <w:rsid w:val="00CE3F4A"/>
    <w:rsid w:val="00D20DB1"/>
    <w:rsid w:val="00D22B6C"/>
    <w:rsid w:val="00D4061B"/>
    <w:rsid w:val="00D46E5B"/>
    <w:rsid w:val="00D509E2"/>
    <w:rsid w:val="00D67AF3"/>
    <w:rsid w:val="00D94D67"/>
    <w:rsid w:val="00E015F5"/>
    <w:rsid w:val="00E14E6D"/>
    <w:rsid w:val="00E56630"/>
    <w:rsid w:val="00E64FCB"/>
    <w:rsid w:val="00EF195F"/>
    <w:rsid w:val="00F152A3"/>
    <w:rsid w:val="00F22473"/>
    <w:rsid w:val="00F33E8B"/>
    <w:rsid w:val="00F6153E"/>
    <w:rsid w:val="00F65AD2"/>
    <w:rsid w:val="00F97C61"/>
    <w:rsid w:val="00FB4472"/>
    <w:rsid w:val="00FC79A3"/>
    <w:rsid w:val="00FD4A58"/>
    <w:rsid w:val="00FE4083"/>
    <w:rsid w:val="00FE7738"/>
    <w:rsid w:val="00FF1A21"/>
    <w:rsid w:val="00FF717B"/>
    <w:rsid w:val="00FF72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3476">
      <w:bodyDiv w:val="1"/>
      <w:marLeft w:val="0"/>
      <w:marRight w:val="0"/>
      <w:marTop w:val="0"/>
      <w:marBottom w:val="0"/>
      <w:divBdr>
        <w:top w:val="none" w:sz="0" w:space="0" w:color="auto"/>
        <w:left w:val="none" w:sz="0" w:space="0" w:color="auto"/>
        <w:bottom w:val="none" w:sz="0" w:space="0" w:color="auto"/>
        <w:right w:val="none" w:sz="0" w:space="0" w:color="auto"/>
      </w:divBdr>
      <w:divsChild>
        <w:div w:id="1219584114">
          <w:marLeft w:val="4500"/>
          <w:marRight w:val="0"/>
          <w:marTop w:val="0"/>
          <w:marBottom w:val="0"/>
          <w:divBdr>
            <w:top w:val="none" w:sz="0" w:space="0" w:color="auto"/>
            <w:left w:val="none" w:sz="0" w:space="0" w:color="auto"/>
            <w:bottom w:val="none" w:sz="0" w:space="0" w:color="auto"/>
            <w:right w:val="none" w:sz="0" w:space="0" w:color="auto"/>
          </w:divBdr>
          <w:divsChild>
            <w:div w:id="127170837">
              <w:marLeft w:val="0"/>
              <w:marRight w:val="0"/>
              <w:marTop w:val="0"/>
              <w:marBottom w:val="0"/>
              <w:divBdr>
                <w:top w:val="none" w:sz="0" w:space="0" w:color="auto"/>
                <w:left w:val="none" w:sz="0" w:space="0" w:color="auto"/>
                <w:bottom w:val="none" w:sz="0" w:space="0" w:color="auto"/>
                <w:right w:val="none" w:sz="0" w:space="0" w:color="auto"/>
              </w:divBdr>
              <w:divsChild>
                <w:div w:id="685179420">
                  <w:marLeft w:val="0"/>
                  <w:marRight w:val="0"/>
                  <w:marTop w:val="0"/>
                  <w:marBottom w:val="0"/>
                  <w:divBdr>
                    <w:top w:val="none" w:sz="0" w:space="0" w:color="auto"/>
                    <w:left w:val="none" w:sz="0" w:space="0" w:color="auto"/>
                    <w:bottom w:val="none" w:sz="0" w:space="0" w:color="auto"/>
                    <w:right w:val="none" w:sz="0" w:space="0" w:color="auto"/>
                  </w:divBdr>
                  <w:divsChild>
                    <w:div w:id="1127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2444">
      <w:bodyDiv w:val="1"/>
      <w:marLeft w:val="0"/>
      <w:marRight w:val="0"/>
      <w:marTop w:val="0"/>
      <w:marBottom w:val="0"/>
      <w:divBdr>
        <w:top w:val="none" w:sz="0" w:space="0" w:color="auto"/>
        <w:left w:val="none" w:sz="0" w:space="0" w:color="auto"/>
        <w:bottom w:val="none" w:sz="0" w:space="0" w:color="auto"/>
        <w:right w:val="none" w:sz="0" w:space="0" w:color="auto"/>
      </w:divBdr>
    </w:div>
    <w:div w:id="475802762">
      <w:bodyDiv w:val="1"/>
      <w:marLeft w:val="0"/>
      <w:marRight w:val="0"/>
      <w:marTop w:val="0"/>
      <w:marBottom w:val="0"/>
      <w:divBdr>
        <w:top w:val="none" w:sz="0" w:space="0" w:color="auto"/>
        <w:left w:val="none" w:sz="0" w:space="0" w:color="auto"/>
        <w:bottom w:val="none" w:sz="0" w:space="0" w:color="auto"/>
        <w:right w:val="none" w:sz="0" w:space="0" w:color="auto"/>
      </w:divBdr>
      <w:divsChild>
        <w:div w:id="457379635">
          <w:marLeft w:val="0"/>
          <w:marRight w:val="0"/>
          <w:marTop w:val="0"/>
          <w:marBottom w:val="0"/>
          <w:divBdr>
            <w:top w:val="none" w:sz="0" w:space="0" w:color="auto"/>
            <w:left w:val="none" w:sz="0" w:space="0" w:color="auto"/>
            <w:bottom w:val="none" w:sz="0" w:space="0" w:color="auto"/>
            <w:right w:val="none" w:sz="0" w:space="0" w:color="auto"/>
          </w:divBdr>
        </w:div>
      </w:divsChild>
    </w:div>
    <w:div w:id="643900432">
      <w:bodyDiv w:val="1"/>
      <w:marLeft w:val="0"/>
      <w:marRight w:val="0"/>
      <w:marTop w:val="0"/>
      <w:marBottom w:val="0"/>
      <w:divBdr>
        <w:top w:val="none" w:sz="0" w:space="0" w:color="auto"/>
        <w:left w:val="none" w:sz="0" w:space="0" w:color="auto"/>
        <w:bottom w:val="none" w:sz="0" w:space="0" w:color="auto"/>
        <w:right w:val="none" w:sz="0" w:space="0" w:color="auto"/>
      </w:divBdr>
    </w:div>
    <w:div w:id="847449830">
      <w:bodyDiv w:val="1"/>
      <w:marLeft w:val="0"/>
      <w:marRight w:val="0"/>
      <w:marTop w:val="0"/>
      <w:marBottom w:val="0"/>
      <w:divBdr>
        <w:top w:val="none" w:sz="0" w:space="0" w:color="auto"/>
        <w:left w:val="none" w:sz="0" w:space="0" w:color="auto"/>
        <w:bottom w:val="none" w:sz="0" w:space="0" w:color="auto"/>
        <w:right w:val="none" w:sz="0" w:space="0" w:color="auto"/>
      </w:divBdr>
    </w:div>
    <w:div w:id="1339038146">
      <w:bodyDiv w:val="1"/>
      <w:marLeft w:val="0"/>
      <w:marRight w:val="0"/>
      <w:marTop w:val="0"/>
      <w:marBottom w:val="0"/>
      <w:divBdr>
        <w:top w:val="none" w:sz="0" w:space="0" w:color="auto"/>
        <w:left w:val="none" w:sz="0" w:space="0" w:color="auto"/>
        <w:bottom w:val="none" w:sz="0" w:space="0" w:color="auto"/>
        <w:right w:val="none" w:sz="0" w:space="0" w:color="auto"/>
      </w:divBdr>
    </w:div>
    <w:div w:id="1381242388">
      <w:bodyDiv w:val="1"/>
      <w:marLeft w:val="0"/>
      <w:marRight w:val="0"/>
      <w:marTop w:val="0"/>
      <w:marBottom w:val="0"/>
      <w:divBdr>
        <w:top w:val="none" w:sz="0" w:space="0" w:color="auto"/>
        <w:left w:val="none" w:sz="0" w:space="0" w:color="auto"/>
        <w:bottom w:val="none" w:sz="0" w:space="0" w:color="auto"/>
        <w:right w:val="none" w:sz="0" w:space="0" w:color="auto"/>
      </w:divBdr>
    </w:div>
    <w:div w:id="1381518721">
      <w:bodyDiv w:val="1"/>
      <w:marLeft w:val="0"/>
      <w:marRight w:val="0"/>
      <w:marTop w:val="0"/>
      <w:marBottom w:val="0"/>
      <w:divBdr>
        <w:top w:val="none" w:sz="0" w:space="0" w:color="auto"/>
        <w:left w:val="none" w:sz="0" w:space="0" w:color="auto"/>
        <w:bottom w:val="none" w:sz="0" w:space="0" w:color="auto"/>
        <w:right w:val="none" w:sz="0" w:space="0" w:color="auto"/>
      </w:divBdr>
    </w:div>
    <w:div w:id="1438404902">
      <w:bodyDiv w:val="1"/>
      <w:marLeft w:val="0"/>
      <w:marRight w:val="0"/>
      <w:marTop w:val="0"/>
      <w:marBottom w:val="0"/>
      <w:divBdr>
        <w:top w:val="none" w:sz="0" w:space="0" w:color="auto"/>
        <w:left w:val="none" w:sz="0" w:space="0" w:color="auto"/>
        <w:bottom w:val="none" w:sz="0" w:space="0" w:color="auto"/>
        <w:right w:val="none" w:sz="0" w:space="0" w:color="auto"/>
      </w:divBdr>
      <w:divsChild>
        <w:div w:id="780881547">
          <w:marLeft w:val="0"/>
          <w:marRight w:val="0"/>
          <w:marTop w:val="0"/>
          <w:marBottom w:val="0"/>
          <w:divBdr>
            <w:top w:val="none" w:sz="0" w:space="0" w:color="auto"/>
            <w:left w:val="none" w:sz="0" w:space="0" w:color="auto"/>
            <w:bottom w:val="none" w:sz="0" w:space="0" w:color="auto"/>
            <w:right w:val="none" w:sz="0" w:space="0" w:color="auto"/>
          </w:divBdr>
          <w:divsChild>
            <w:div w:id="1197891091">
              <w:marLeft w:val="0"/>
              <w:marRight w:val="0"/>
              <w:marTop w:val="0"/>
              <w:marBottom w:val="0"/>
              <w:divBdr>
                <w:top w:val="none" w:sz="0" w:space="0" w:color="auto"/>
                <w:left w:val="none" w:sz="0" w:space="0" w:color="auto"/>
                <w:bottom w:val="none" w:sz="0" w:space="0" w:color="auto"/>
                <w:right w:val="none" w:sz="0" w:space="0" w:color="auto"/>
              </w:divBdr>
              <w:divsChild>
                <w:div w:id="323750774">
                  <w:marLeft w:val="0"/>
                  <w:marRight w:val="0"/>
                  <w:marTop w:val="0"/>
                  <w:marBottom w:val="0"/>
                  <w:divBdr>
                    <w:top w:val="none" w:sz="0" w:space="0" w:color="auto"/>
                    <w:left w:val="none" w:sz="0" w:space="0" w:color="auto"/>
                    <w:bottom w:val="none" w:sz="0" w:space="0" w:color="auto"/>
                    <w:right w:val="none" w:sz="0" w:space="0" w:color="auto"/>
                  </w:divBdr>
                  <w:divsChild>
                    <w:div w:id="592053632">
                      <w:marLeft w:val="0"/>
                      <w:marRight w:val="0"/>
                      <w:marTop w:val="0"/>
                      <w:marBottom w:val="0"/>
                      <w:divBdr>
                        <w:top w:val="none" w:sz="0" w:space="0" w:color="auto"/>
                        <w:left w:val="none" w:sz="0" w:space="0" w:color="auto"/>
                        <w:bottom w:val="none" w:sz="0" w:space="0" w:color="auto"/>
                        <w:right w:val="none" w:sz="0" w:space="0" w:color="auto"/>
                      </w:divBdr>
                      <w:divsChild>
                        <w:div w:id="1718776444">
                          <w:marLeft w:val="0"/>
                          <w:marRight w:val="0"/>
                          <w:marTop w:val="0"/>
                          <w:marBottom w:val="0"/>
                          <w:divBdr>
                            <w:top w:val="none" w:sz="0" w:space="0" w:color="auto"/>
                            <w:left w:val="none" w:sz="0" w:space="0" w:color="auto"/>
                            <w:bottom w:val="none" w:sz="0" w:space="0" w:color="auto"/>
                            <w:right w:val="none" w:sz="0" w:space="0" w:color="auto"/>
                          </w:divBdr>
                          <w:divsChild>
                            <w:div w:id="1181966349">
                              <w:marLeft w:val="0"/>
                              <w:marRight w:val="0"/>
                              <w:marTop w:val="0"/>
                              <w:marBottom w:val="0"/>
                              <w:divBdr>
                                <w:top w:val="none" w:sz="0" w:space="0" w:color="auto"/>
                                <w:left w:val="none" w:sz="0" w:space="0" w:color="auto"/>
                                <w:bottom w:val="none" w:sz="0" w:space="0" w:color="auto"/>
                                <w:right w:val="none" w:sz="0" w:space="0" w:color="auto"/>
                              </w:divBdr>
                              <w:divsChild>
                                <w:div w:id="3209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838453">
      <w:bodyDiv w:val="1"/>
      <w:marLeft w:val="0"/>
      <w:marRight w:val="0"/>
      <w:marTop w:val="0"/>
      <w:marBottom w:val="0"/>
      <w:divBdr>
        <w:top w:val="none" w:sz="0" w:space="0" w:color="auto"/>
        <w:left w:val="none" w:sz="0" w:space="0" w:color="auto"/>
        <w:bottom w:val="none" w:sz="0" w:space="0" w:color="auto"/>
        <w:right w:val="none" w:sz="0" w:space="0" w:color="auto"/>
      </w:divBdr>
    </w:div>
    <w:div w:id="192475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370</Words>
  <Characters>2335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2019-11-07T07:30:00Z</cp:lastPrinted>
  <dcterms:created xsi:type="dcterms:W3CDTF">2021-06-28T10:42:00Z</dcterms:created>
  <dcterms:modified xsi:type="dcterms:W3CDTF">2021-06-28T10:42:00Z</dcterms:modified>
</cp:coreProperties>
</file>