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3740" w14:textId="77777777" w:rsidR="00006DFC" w:rsidRDefault="00006DFC" w:rsidP="001D095C">
      <w:pPr>
        <w:pStyle w:val="Kopfzeile"/>
        <w:tabs>
          <w:tab w:val="clear" w:pos="4536"/>
          <w:tab w:val="clear" w:pos="9072"/>
          <w:tab w:val="left" w:pos="7797"/>
        </w:tabs>
        <w:rPr>
          <w:rFonts w:ascii="Calibri" w:hAnsi="Calibri" w:cs="Calibri"/>
          <w:sz w:val="22"/>
          <w:szCs w:val="22"/>
          <w:lang w:val="de-AT"/>
        </w:rPr>
      </w:pPr>
    </w:p>
    <w:p w14:paraId="5EC66CC3" w14:textId="77777777" w:rsidR="00F369A7" w:rsidRDefault="00063E49" w:rsidP="001D095C">
      <w:pPr>
        <w:pStyle w:val="Kopfzeile"/>
        <w:tabs>
          <w:tab w:val="clear" w:pos="4536"/>
          <w:tab w:val="clear" w:pos="9072"/>
          <w:tab w:val="left" w:pos="7797"/>
        </w:tabs>
        <w:rPr>
          <w:rFonts w:ascii="Calibri" w:hAnsi="Calibri" w:cs="Calibri"/>
          <w:sz w:val="22"/>
          <w:szCs w:val="22"/>
          <w:lang w:val="de-AT"/>
        </w:rPr>
      </w:pPr>
      <w:r>
        <w:rPr>
          <w:rFonts w:ascii="Calibri" w:hAnsi="Calibri" w:cs="Calibri"/>
          <w:noProof/>
          <w:sz w:val="22"/>
          <w:szCs w:val="22"/>
          <w:lang w:val="de-AT" w:eastAsia="de-AT"/>
        </w:rPr>
        <w:drawing>
          <wp:anchor distT="0" distB="0" distL="114300" distR="114300" simplePos="0" relativeHeight="251661312" behindDoc="1" locked="0" layoutInCell="1" allowOverlap="1" wp14:anchorId="2D2534D9" wp14:editId="07693E71">
            <wp:simplePos x="0" y="0"/>
            <wp:positionH relativeFrom="column">
              <wp:posOffset>3437718</wp:posOffset>
            </wp:positionH>
            <wp:positionV relativeFrom="paragraph">
              <wp:posOffset>68151</wp:posOffset>
            </wp:positionV>
            <wp:extent cx="2157531" cy="3044691"/>
            <wp:effectExtent l="38100" t="38100" r="90805" b="9906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6670_72dpi.jpg"/>
                    <pic:cNvPicPr/>
                  </pic:nvPicPr>
                  <pic:blipFill>
                    <a:blip r:embed="rId7">
                      <a:extLst>
                        <a:ext uri="{28A0092B-C50C-407E-A947-70E740481C1C}">
                          <a14:useLocalDpi xmlns:a14="http://schemas.microsoft.com/office/drawing/2010/main" val="0"/>
                        </a:ext>
                      </a:extLst>
                    </a:blip>
                    <a:stretch>
                      <a:fillRect/>
                    </a:stretch>
                  </pic:blipFill>
                  <pic:spPr>
                    <a:xfrm>
                      <a:off x="0" y="0"/>
                      <a:ext cx="2157531" cy="3044691"/>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7D475EDC" w14:textId="77777777" w:rsidR="002250BE" w:rsidRDefault="002250BE" w:rsidP="002E748C">
      <w:pPr>
        <w:tabs>
          <w:tab w:val="left" w:pos="4536"/>
          <w:tab w:val="left" w:pos="7797"/>
        </w:tabs>
        <w:rPr>
          <w:rFonts w:asciiTheme="minorHAnsi" w:hAnsiTheme="minorHAnsi"/>
          <w:sz w:val="22"/>
          <w:szCs w:val="22"/>
        </w:rPr>
      </w:pPr>
    </w:p>
    <w:p w14:paraId="360F1EF3" w14:textId="77777777" w:rsidR="002250BE" w:rsidRDefault="002250BE" w:rsidP="002E748C">
      <w:pPr>
        <w:tabs>
          <w:tab w:val="left" w:pos="4536"/>
          <w:tab w:val="left" w:pos="7797"/>
        </w:tabs>
        <w:rPr>
          <w:rFonts w:asciiTheme="minorHAnsi" w:hAnsiTheme="minorHAnsi"/>
          <w:sz w:val="22"/>
          <w:szCs w:val="22"/>
        </w:rPr>
      </w:pPr>
    </w:p>
    <w:p w14:paraId="7D232205" w14:textId="77777777" w:rsidR="002250BE" w:rsidRDefault="002250BE" w:rsidP="002E748C">
      <w:pPr>
        <w:tabs>
          <w:tab w:val="left" w:pos="4536"/>
          <w:tab w:val="left" w:pos="7797"/>
        </w:tabs>
        <w:rPr>
          <w:rFonts w:asciiTheme="minorHAnsi" w:hAnsiTheme="minorHAnsi"/>
          <w:sz w:val="22"/>
          <w:szCs w:val="22"/>
        </w:rPr>
      </w:pPr>
    </w:p>
    <w:p w14:paraId="47DD208A" w14:textId="77777777" w:rsidR="002250BE" w:rsidRPr="00A27C01" w:rsidRDefault="002250BE" w:rsidP="002E748C">
      <w:pPr>
        <w:tabs>
          <w:tab w:val="left" w:pos="4536"/>
          <w:tab w:val="left" w:pos="7797"/>
        </w:tabs>
        <w:rPr>
          <w:rFonts w:asciiTheme="minorHAnsi" w:hAnsiTheme="minorHAnsi"/>
        </w:rPr>
      </w:pPr>
    </w:p>
    <w:p w14:paraId="09361864" w14:textId="77777777" w:rsidR="009B1280" w:rsidRPr="00064366" w:rsidRDefault="009B1280" w:rsidP="009B1280">
      <w:pPr>
        <w:rPr>
          <w:rFonts w:asciiTheme="minorHAnsi" w:hAnsiTheme="minorHAnsi"/>
        </w:rPr>
      </w:pPr>
      <w:r w:rsidRPr="00064366">
        <w:rPr>
          <w:rFonts w:asciiTheme="minorHAnsi" w:hAnsiTheme="minorHAnsi"/>
        </w:rPr>
        <w:t>Elisabeth Etz</w:t>
      </w:r>
      <w:r w:rsidRPr="00064366">
        <w:rPr>
          <w:rFonts w:asciiTheme="minorHAnsi" w:hAnsiTheme="minorHAnsi"/>
        </w:rPr>
        <w:tab/>
      </w:r>
    </w:p>
    <w:p w14:paraId="7B526806" w14:textId="77777777" w:rsidR="009B1280" w:rsidRDefault="009B1280" w:rsidP="009B1280">
      <w:pPr>
        <w:rPr>
          <w:rFonts w:asciiTheme="minorHAnsi" w:hAnsiTheme="minorHAnsi"/>
          <w:b/>
          <w:sz w:val="28"/>
        </w:rPr>
      </w:pPr>
      <w:r w:rsidRPr="00064366">
        <w:rPr>
          <w:rFonts w:asciiTheme="minorHAnsi" w:hAnsiTheme="minorHAnsi"/>
          <w:b/>
          <w:sz w:val="28"/>
        </w:rPr>
        <w:t xml:space="preserve">Nach vorn </w:t>
      </w:r>
    </w:p>
    <w:p w14:paraId="236DBB1F" w14:textId="77777777" w:rsidR="009B1280" w:rsidRPr="00064366" w:rsidRDefault="009B1280" w:rsidP="009B1280">
      <w:pPr>
        <w:rPr>
          <w:rFonts w:asciiTheme="minorHAnsi" w:hAnsiTheme="minorHAnsi"/>
          <w:b/>
          <w:sz w:val="28"/>
        </w:rPr>
      </w:pPr>
    </w:p>
    <w:p w14:paraId="43B0615D" w14:textId="77777777" w:rsidR="009B1280" w:rsidRDefault="00321C8D" w:rsidP="009B1280">
      <w:pPr>
        <w:rPr>
          <w:rFonts w:asciiTheme="minorHAnsi" w:hAnsiTheme="minorHAnsi"/>
          <w:i/>
        </w:rPr>
      </w:pPr>
      <w:r>
        <w:rPr>
          <w:rFonts w:asciiTheme="minorHAnsi" w:hAnsiTheme="minorHAnsi"/>
          <w:i/>
        </w:rPr>
        <w:t>208</w:t>
      </w:r>
      <w:r w:rsidR="009B1280" w:rsidRPr="00064366">
        <w:rPr>
          <w:rFonts w:asciiTheme="minorHAnsi" w:hAnsiTheme="minorHAnsi"/>
          <w:i/>
        </w:rPr>
        <w:t xml:space="preserve"> Seiten, 14,5 x 20,5 cm, gebunden</w:t>
      </w:r>
    </w:p>
    <w:p w14:paraId="6094031A" w14:textId="77777777" w:rsidR="009B1280" w:rsidRPr="00063E49" w:rsidRDefault="009B1280" w:rsidP="009B1280">
      <w:pPr>
        <w:tabs>
          <w:tab w:val="left" w:pos="7797"/>
        </w:tabs>
        <w:rPr>
          <w:rFonts w:ascii="Calibri" w:hAnsi="Calibri"/>
          <w:i/>
        </w:rPr>
      </w:pPr>
      <w:r w:rsidRPr="00063E49">
        <w:rPr>
          <w:rFonts w:ascii="Calibri" w:hAnsi="Calibri"/>
          <w:i/>
        </w:rPr>
        <w:t>Tyrolia-Verlag, Innsbruck–Wien 2018</w:t>
      </w:r>
    </w:p>
    <w:p w14:paraId="2947DFE0" w14:textId="77777777" w:rsidR="009B1280" w:rsidRPr="00064366" w:rsidRDefault="009B1280" w:rsidP="009B1280">
      <w:pPr>
        <w:rPr>
          <w:rFonts w:asciiTheme="minorHAnsi" w:hAnsiTheme="minorHAnsi"/>
          <w:i/>
        </w:rPr>
      </w:pPr>
      <w:r w:rsidRPr="00064366">
        <w:rPr>
          <w:rFonts w:asciiTheme="minorHAnsi" w:hAnsiTheme="minorHAnsi"/>
          <w:i/>
        </w:rPr>
        <w:t>ISBN 978-3-7022-3700-4</w:t>
      </w:r>
    </w:p>
    <w:p w14:paraId="45646FA3" w14:textId="1DD455D2" w:rsidR="009B1280" w:rsidRPr="00064366" w:rsidRDefault="009B1280" w:rsidP="009B1280">
      <w:pPr>
        <w:rPr>
          <w:rFonts w:asciiTheme="minorHAnsi" w:hAnsiTheme="minorHAnsi"/>
          <w:i/>
        </w:rPr>
      </w:pPr>
      <w:r>
        <w:rPr>
          <w:rFonts w:asciiTheme="minorHAnsi" w:hAnsiTheme="minorHAnsi"/>
          <w:i/>
        </w:rPr>
        <w:t xml:space="preserve">€ </w:t>
      </w:r>
      <w:r w:rsidR="00DC32BB">
        <w:rPr>
          <w:rFonts w:asciiTheme="minorHAnsi" w:hAnsiTheme="minorHAnsi"/>
          <w:i/>
        </w:rPr>
        <w:t>7</w:t>
      </w:r>
      <w:r w:rsidRPr="00064366">
        <w:rPr>
          <w:rFonts w:asciiTheme="minorHAnsi" w:hAnsiTheme="minorHAnsi"/>
          <w:i/>
        </w:rPr>
        <w:t>,9</w:t>
      </w:r>
      <w:r w:rsidR="00752F5A">
        <w:rPr>
          <w:rFonts w:asciiTheme="minorHAnsi" w:hAnsiTheme="minorHAnsi"/>
          <w:i/>
        </w:rPr>
        <w:t>5</w:t>
      </w:r>
      <w:r>
        <w:rPr>
          <w:rFonts w:asciiTheme="minorHAnsi" w:hAnsiTheme="minorHAnsi"/>
          <w:i/>
        </w:rPr>
        <w:t xml:space="preserve">| </w:t>
      </w:r>
      <w:r w:rsidRPr="00064366">
        <w:rPr>
          <w:rFonts w:asciiTheme="minorHAnsi" w:hAnsiTheme="minorHAnsi"/>
          <w:i/>
        </w:rPr>
        <w:t>ab 14 Jahren</w:t>
      </w:r>
    </w:p>
    <w:p w14:paraId="391BA332" w14:textId="16566894" w:rsidR="009B1280" w:rsidRPr="00064366" w:rsidRDefault="009B1280" w:rsidP="009B1280">
      <w:pPr>
        <w:pStyle w:val="Kopfzeile"/>
        <w:tabs>
          <w:tab w:val="clear" w:pos="4536"/>
          <w:tab w:val="left" w:pos="3969"/>
          <w:tab w:val="left" w:pos="7797"/>
        </w:tabs>
        <w:rPr>
          <w:rFonts w:ascii="Calibri" w:hAnsi="Calibri" w:cs="Calibri"/>
          <w:i/>
          <w:iCs/>
          <w:szCs w:val="24"/>
          <w:lang w:val="de-AT"/>
        </w:rPr>
      </w:pPr>
      <w:r w:rsidRPr="00064366">
        <w:rPr>
          <w:rFonts w:ascii="Calibri" w:hAnsi="Calibri" w:cs="Calibri"/>
          <w:i/>
          <w:iCs/>
          <w:szCs w:val="24"/>
          <w:lang w:val="de-AT"/>
        </w:rPr>
        <w:t xml:space="preserve">Auch als E-Book: ISBN </w:t>
      </w:r>
      <w:r w:rsidRPr="00064366">
        <w:rPr>
          <w:rFonts w:ascii="Calibri" w:hAnsi="Calibri" w:cs="Calibri"/>
          <w:i/>
          <w:szCs w:val="24"/>
          <w:lang w:val="de-AT"/>
        </w:rPr>
        <w:t>978-3-7022-3701-1</w:t>
      </w:r>
      <w:r w:rsidRPr="00064366">
        <w:rPr>
          <w:rFonts w:ascii="Calibri" w:hAnsi="Calibri" w:cs="Calibri"/>
          <w:i/>
          <w:iCs/>
          <w:szCs w:val="24"/>
          <w:lang w:val="de-AT"/>
        </w:rPr>
        <w:t xml:space="preserve">, € </w:t>
      </w:r>
      <w:r w:rsidR="00752F5A">
        <w:rPr>
          <w:rFonts w:ascii="Calibri" w:hAnsi="Calibri" w:cs="Calibri"/>
          <w:i/>
          <w:iCs/>
          <w:szCs w:val="24"/>
          <w:lang w:val="de-AT"/>
        </w:rPr>
        <w:t>7</w:t>
      </w:r>
      <w:r w:rsidRPr="00064366">
        <w:rPr>
          <w:rFonts w:ascii="Calibri" w:hAnsi="Calibri" w:cs="Calibri"/>
          <w:i/>
          <w:iCs/>
          <w:szCs w:val="24"/>
          <w:lang w:val="de-AT"/>
        </w:rPr>
        <w:t>,99</w:t>
      </w:r>
    </w:p>
    <w:p w14:paraId="74508CFA" w14:textId="77777777" w:rsidR="002250BE" w:rsidRDefault="002250BE" w:rsidP="00D77F1A">
      <w:pPr>
        <w:tabs>
          <w:tab w:val="left" w:pos="7797"/>
        </w:tabs>
        <w:rPr>
          <w:rFonts w:asciiTheme="minorHAnsi" w:hAnsiTheme="minorHAnsi"/>
          <w:b/>
          <w:sz w:val="22"/>
          <w:szCs w:val="22"/>
        </w:rPr>
      </w:pPr>
    </w:p>
    <w:p w14:paraId="513D4E87" w14:textId="77777777" w:rsidR="008A6890" w:rsidRDefault="008A6890" w:rsidP="008A6890">
      <w:pPr>
        <w:rPr>
          <w:rFonts w:asciiTheme="minorHAnsi" w:hAnsiTheme="minorHAnsi"/>
          <w:b/>
        </w:rPr>
      </w:pPr>
    </w:p>
    <w:p w14:paraId="37FA66B0" w14:textId="77777777" w:rsidR="00321C8D" w:rsidRDefault="00321C8D" w:rsidP="008A6890">
      <w:pPr>
        <w:rPr>
          <w:rFonts w:asciiTheme="minorHAnsi" w:hAnsiTheme="minorHAnsi"/>
          <w:b/>
        </w:rPr>
      </w:pPr>
    </w:p>
    <w:p w14:paraId="1C423905" w14:textId="77777777" w:rsidR="008A6890" w:rsidRPr="00064366" w:rsidRDefault="008A6890" w:rsidP="008A6890">
      <w:pPr>
        <w:rPr>
          <w:rFonts w:asciiTheme="minorHAnsi" w:hAnsiTheme="minorHAnsi"/>
          <w:b/>
        </w:rPr>
      </w:pPr>
      <w:r w:rsidRPr="00064366">
        <w:rPr>
          <w:rFonts w:asciiTheme="minorHAnsi" w:hAnsiTheme="minorHAnsi"/>
          <w:b/>
        </w:rPr>
        <w:t>Das mit der Tapferkeit ist eine große Lüge</w:t>
      </w:r>
    </w:p>
    <w:p w14:paraId="33922871" w14:textId="77777777" w:rsidR="008A6890" w:rsidRPr="00064366" w:rsidRDefault="008A6890" w:rsidP="008A6890">
      <w:pPr>
        <w:rPr>
          <w:rFonts w:asciiTheme="minorHAnsi" w:hAnsiTheme="minorHAnsi"/>
        </w:rPr>
      </w:pPr>
    </w:p>
    <w:p w14:paraId="092656AA" w14:textId="77777777" w:rsidR="008A6890" w:rsidRPr="00064366" w:rsidRDefault="008A6890" w:rsidP="008A6890">
      <w:pPr>
        <w:rPr>
          <w:rFonts w:asciiTheme="minorHAnsi" w:hAnsiTheme="minorHAnsi"/>
        </w:rPr>
      </w:pPr>
      <w:r w:rsidRPr="00064366">
        <w:rPr>
          <w:rFonts w:asciiTheme="minorHAnsi" w:hAnsiTheme="minorHAnsi"/>
        </w:rPr>
        <w:t xml:space="preserve">„Geheilt“ – auch wenn sich die Ärzte stets davor scheuen, ein „endgültig“ davor zu setzen. Aber </w:t>
      </w:r>
      <w:r>
        <w:rPr>
          <w:rFonts w:asciiTheme="minorHAnsi" w:hAnsiTheme="minorHAnsi"/>
        </w:rPr>
        <w:t xml:space="preserve">die 17-jährige </w:t>
      </w:r>
      <w:r w:rsidRPr="00064366">
        <w:rPr>
          <w:rFonts w:asciiTheme="minorHAnsi" w:hAnsiTheme="minorHAnsi"/>
        </w:rPr>
        <w:t xml:space="preserve">Helene gilt als geheilt. Der Port ist draußen, der Krebs gibt Ruhe, er ist nicht noch einmal wiedergekommen. Es ist vorbei, die Zeit im Krankenhaus, die Zeit des Bangens, Kämpfens, Aushaltens. Also auf ins Leben, die Schule abschließen, nach vorn blicken. </w:t>
      </w:r>
    </w:p>
    <w:p w14:paraId="1ED7628B" w14:textId="77777777" w:rsidR="008A6890" w:rsidRPr="00064366" w:rsidRDefault="008A6890" w:rsidP="008A6890">
      <w:pPr>
        <w:rPr>
          <w:rFonts w:asciiTheme="minorHAnsi" w:hAnsiTheme="minorHAnsi"/>
        </w:rPr>
      </w:pPr>
      <w:r w:rsidRPr="00064366">
        <w:rPr>
          <w:rFonts w:asciiTheme="minorHAnsi" w:hAnsiTheme="minorHAnsi"/>
        </w:rPr>
        <w:t xml:space="preserve">Doch </w:t>
      </w:r>
      <w:r>
        <w:rPr>
          <w:rFonts w:asciiTheme="minorHAnsi" w:hAnsiTheme="minorHAnsi"/>
        </w:rPr>
        <w:t>der</w:t>
      </w:r>
      <w:r w:rsidRPr="00064366">
        <w:rPr>
          <w:rFonts w:asciiTheme="minorHAnsi" w:hAnsiTheme="minorHAnsi"/>
        </w:rPr>
        <w:t xml:space="preserve"> Krebs hat Spuren hinterlassen – nicht nur in Form der langen Narbe seitlich am Oberkörper. Man kann nicht einfach dort weitermachen, wo </w:t>
      </w:r>
      <w:r>
        <w:rPr>
          <w:rFonts w:asciiTheme="minorHAnsi" w:hAnsiTheme="minorHAnsi"/>
        </w:rPr>
        <w:t>man</w:t>
      </w:r>
      <w:r w:rsidRPr="00064366">
        <w:rPr>
          <w:rFonts w:asciiTheme="minorHAnsi" w:hAnsiTheme="minorHAnsi"/>
        </w:rPr>
        <w:t xml:space="preserve"> vor eineinhalb Jahren </w:t>
      </w:r>
      <w:r>
        <w:rPr>
          <w:rFonts w:asciiTheme="minorHAnsi" w:hAnsiTheme="minorHAnsi"/>
        </w:rPr>
        <w:t>aufhören musste</w:t>
      </w:r>
      <w:r w:rsidRPr="00064366">
        <w:rPr>
          <w:rFonts w:asciiTheme="minorHAnsi" w:hAnsiTheme="minorHAnsi"/>
        </w:rPr>
        <w:t>. Man kann nicht einfach den Schalter umkippen und wieder ein</w:t>
      </w:r>
      <w:r w:rsidR="00FA4403">
        <w:rPr>
          <w:rFonts w:asciiTheme="minorHAnsi" w:hAnsiTheme="minorHAnsi"/>
        </w:rPr>
        <w:t>e</w:t>
      </w:r>
      <w:r w:rsidRPr="00064366">
        <w:rPr>
          <w:rFonts w:asciiTheme="minorHAnsi" w:hAnsiTheme="minorHAnsi"/>
        </w:rPr>
        <w:t xml:space="preserve"> „normale</w:t>
      </w:r>
      <w:r>
        <w:rPr>
          <w:rFonts w:asciiTheme="minorHAnsi" w:hAnsiTheme="minorHAnsi"/>
        </w:rPr>
        <w:t>“</w:t>
      </w:r>
      <w:r w:rsidRPr="00064366">
        <w:rPr>
          <w:rFonts w:asciiTheme="minorHAnsi" w:hAnsiTheme="minorHAnsi"/>
        </w:rPr>
        <w:t xml:space="preserve"> Teenager</w:t>
      </w:r>
      <w:r w:rsidR="00FA4403">
        <w:rPr>
          <w:rFonts w:asciiTheme="minorHAnsi" w:hAnsiTheme="minorHAnsi"/>
        </w:rPr>
        <w:t>in</w:t>
      </w:r>
      <w:r w:rsidRPr="00064366">
        <w:rPr>
          <w:rFonts w:asciiTheme="minorHAnsi" w:hAnsiTheme="minorHAnsi"/>
        </w:rPr>
        <w:t xml:space="preserve"> sein. </w:t>
      </w:r>
    </w:p>
    <w:p w14:paraId="47EC3D78" w14:textId="77777777" w:rsidR="008A6890" w:rsidRPr="00064366" w:rsidRDefault="008A6890" w:rsidP="008A6890">
      <w:pPr>
        <w:rPr>
          <w:rFonts w:asciiTheme="minorHAnsi" w:hAnsiTheme="minorHAnsi"/>
        </w:rPr>
      </w:pPr>
      <w:r w:rsidRPr="00064366">
        <w:rPr>
          <w:rFonts w:asciiTheme="minorHAnsi" w:hAnsiTheme="minorHAnsi"/>
        </w:rPr>
        <w:t xml:space="preserve">In ihrer ganz besonderen, </w:t>
      </w:r>
      <w:r w:rsidR="00FA4403">
        <w:rPr>
          <w:rFonts w:asciiTheme="minorHAnsi" w:hAnsiTheme="minorHAnsi"/>
        </w:rPr>
        <w:t>fast</w:t>
      </w:r>
      <w:r w:rsidRPr="00064366">
        <w:rPr>
          <w:rFonts w:asciiTheme="minorHAnsi" w:hAnsiTheme="minorHAnsi"/>
        </w:rPr>
        <w:t xml:space="preserve"> sachlich-n</w:t>
      </w:r>
      <w:r>
        <w:rPr>
          <w:rFonts w:asciiTheme="minorHAnsi" w:hAnsiTheme="minorHAnsi"/>
        </w:rPr>
        <w:t xml:space="preserve">üchternen und gleichzeitig tief </w:t>
      </w:r>
      <w:r w:rsidRPr="00064366">
        <w:rPr>
          <w:rFonts w:asciiTheme="minorHAnsi" w:hAnsiTheme="minorHAnsi"/>
        </w:rPr>
        <w:t>berührenden Sprache erzählt Elisabeth Etz von Helene, die ihren alten Spitznamen ablegt und statt Le</w:t>
      </w:r>
      <w:r>
        <w:rPr>
          <w:rFonts w:asciiTheme="minorHAnsi" w:hAnsiTheme="minorHAnsi"/>
        </w:rPr>
        <w:t xml:space="preserve">na nun </w:t>
      </w:r>
      <w:proofErr w:type="spellStart"/>
      <w:r>
        <w:rPr>
          <w:rFonts w:asciiTheme="minorHAnsi" w:hAnsiTheme="minorHAnsi"/>
        </w:rPr>
        <w:t>Hel</w:t>
      </w:r>
      <w:proofErr w:type="spellEnd"/>
      <w:r>
        <w:rPr>
          <w:rFonts w:asciiTheme="minorHAnsi" w:hAnsiTheme="minorHAnsi"/>
        </w:rPr>
        <w:t xml:space="preserve"> genannt werden will – </w:t>
      </w:r>
      <w:proofErr w:type="spellStart"/>
      <w:r>
        <w:rPr>
          <w:rFonts w:asciiTheme="minorHAnsi" w:hAnsiTheme="minorHAnsi"/>
        </w:rPr>
        <w:t>Hel</w:t>
      </w:r>
      <w:proofErr w:type="spellEnd"/>
      <w:r>
        <w:rPr>
          <w:rFonts w:asciiTheme="minorHAnsi" w:hAnsiTheme="minorHAnsi"/>
        </w:rPr>
        <w:t xml:space="preserve"> wie Hölle. </w:t>
      </w:r>
      <w:r w:rsidRPr="00064366">
        <w:rPr>
          <w:rFonts w:asciiTheme="minorHAnsi" w:hAnsiTheme="minorHAnsi"/>
        </w:rPr>
        <w:t xml:space="preserve">Die </w:t>
      </w:r>
      <w:r>
        <w:rPr>
          <w:rFonts w:asciiTheme="minorHAnsi" w:hAnsiTheme="minorHAnsi"/>
        </w:rPr>
        <w:t>gute Freundinnen und Freunde</w:t>
      </w:r>
      <w:r w:rsidRPr="00064366">
        <w:rPr>
          <w:rFonts w:asciiTheme="minorHAnsi" w:hAnsiTheme="minorHAnsi"/>
        </w:rPr>
        <w:t xml:space="preserve"> verliert, um an eine</w:t>
      </w:r>
      <w:r>
        <w:rPr>
          <w:rFonts w:asciiTheme="minorHAnsi" w:hAnsiTheme="minorHAnsi"/>
        </w:rPr>
        <w:t>m</w:t>
      </w:r>
      <w:r w:rsidRPr="00064366">
        <w:rPr>
          <w:rFonts w:asciiTheme="minorHAnsi" w:hAnsiTheme="minorHAnsi"/>
        </w:rPr>
        <w:t xml:space="preserve"> unerwarteten Ort neue zu finden. Die sich langsam in ein Leben zurückarbeitet, das mit ihrem alten nur mehr wenig zu tun hat. </w:t>
      </w:r>
      <w:r>
        <w:rPr>
          <w:rFonts w:asciiTheme="minorHAnsi" w:hAnsiTheme="minorHAnsi"/>
        </w:rPr>
        <w:t xml:space="preserve">Die Beziehungen aufbaut, sich der Liebe nähert und auch da neue Wege suchen muss. </w:t>
      </w:r>
      <w:r w:rsidRPr="00064366">
        <w:rPr>
          <w:rFonts w:asciiTheme="minorHAnsi" w:hAnsiTheme="minorHAnsi"/>
        </w:rPr>
        <w:t>Und die letztlich erkennt, dass man nicht völli</w:t>
      </w:r>
      <w:r>
        <w:rPr>
          <w:rFonts w:asciiTheme="minorHAnsi" w:hAnsiTheme="minorHAnsi"/>
        </w:rPr>
        <w:t>g allein nach vorn blicken muss …</w:t>
      </w:r>
    </w:p>
    <w:p w14:paraId="4CFF0FAA" w14:textId="77777777" w:rsidR="008A6890" w:rsidRPr="00064366" w:rsidRDefault="008A6890" w:rsidP="008A6890">
      <w:pPr>
        <w:rPr>
          <w:rFonts w:asciiTheme="minorHAnsi" w:hAnsiTheme="minorHAnsi"/>
        </w:rPr>
      </w:pPr>
    </w:p>
    <w:p w14:paraId="7008DC40" w14:textId="77777777" w:rsidR="003366FF" w:rsidRPr="003366FF" w:rsidRDefault="003366FF" w:rsidP="003366FF">
      <w:pPr>
        <w:rPr>
          <w:rFonts w:asciiTheme="minorHAnsi" w:hAnsiTheme="minorHAnsi"/>
          <w:b/>
        </w:rPr>
      </w:pPr>
      <w:r w:rsidRPr="003366FF">
        <w:rPr>
          <w:rFonts w:asciiTheme="minorHAnsi" w:hAnsiTheme="minorHAnsi"/>
          <w:b/>
        </w:rPr>
        <w:t>Luna, Shirin und Julia sind jetzt meine Clique. Marc ist mein Freund.</w:t>
      </w:r>
    </w:p>
    <w:p w14:paraId="1EF667E2" w14:textId="77777777" w:rsidR="008A6890" w:rsidRDefault="003366FF" w:rsidP="003366FF">
      <w:pPr>
        <w:rPr>
          <w:rFonts w:asciiTheme="minorHAnsi" w:hAnsiTheme="minorHAnsi"/>
          <w:b/>
        </w:rPr>
      </w:pPr>
      <w:r w:rsidRPr="003366FF">
        <w:rPr>
          <w:rFonts w:asciiTheme="minorHAnsi" w:hAnsiTheme="minorHAnsi"/>
          <w:b/>
        </w:rPr>
        <w:t>Wirklich wissen tun sie natürlich nichts.</w:t>
      </w:r>
    </w:p>
    <w:p w14:paraId="6DFBFA7A" w14:textId="77777777" w:rsidR="008A6890" w:rsidRDefault="008A6890" w:rsidP="008A6890">
      <w:pPr>
        <w:rPr>
          <w:rFonts w:asciiTheme="minorHAnsi" w:hAnsiTheme="minorHAnsi" w:cstheme="minorHAnsi"/>
          <w:b/>
          <w:i/>
          <w:szCs w:val="22"/>
        </w:rPr>
      </w:pPr>
    </w:p>
    <w:p w14:paraId="76C50F0E" w14:textId="77777777" w:rsidR="008A6890" w:rsidRDefault="008A6890" w:rsidP="008A6890">
      <w:pPr>
        <w:rPr>
          <w:rFonts w:asciiTheme="minorHAnsi" w:hAnsiTheme="minorHAnsi" w:cstheme="minorHAnsi"/>
          <w:b/>
          <w:i/>
          <w:szCs w:val="22"/>
        </w:rPr>
      </w:pPr>
      <w:r>
        <w:rPr>
          <w:rFonts w:asciiTheme="minorHAnsi" w:hAnsiTheme="minorHAnsi" w:cstheme="minorHAnsi"/>
          <w:b/>
          <w:i/>
          <w:szCs w:val="22"/>
        </w:rPr>
        <w:t>Die Autorin</w:t>
      </w:r>
      <w:r w:rsidRPr="008D2FFB">
        <w:rPr>
          <w:rFonts w:asciiTheme="minorHAnsi" w:hAnsiTheme="minorHAnsi" w:cstheme="minorHAnsi"/>
          <w:b/>
          <w:i/>
          <w:szCs w:val="22"/>
        </w:rPr>
        <w:t xml:space="preserve"> </w:t>
      </w:r>
    </w:p>
    <w:p w14:paraId="00DF8C4B" w14:textId="77777777" w:rsidR="008A6890" w:rsidRPr="00064366" w:rsidRDefault="008A6890" w:rsidP="008A6890">
      <w:pPr>
        <w:rPr>
          <w:rFonts w:asciiTheme="minorHAnsi" w:hAnsiTheme="minorHAnsi"/>
        </w:rPr>
      </w:pPr>
      <w:r w:rsidRPr="00064366">
        <w:rPr>
          <w:rFonts w:asciiTheme="minorHAnsi" w:hAnsiTheme="minorHAnsi"/>
          <w:smallCaps/>
        </w:rPr>
        <w:t>Elisabeth Etz</w:t>
      </w:r>
      <w:r w:rsidRPr="00064366">
        <w:rPr>
          <w:rFonts w:asciiTheme="minorHAnsi" w:hAnsiTheme="minorHAnsi"/>
        </w:rPr>
        <w:t>, geb. 1979 in Wien, verbrachte ihre Zeit u.</w:t>
      </w:r>
      <w:r>
        <w:rPr>
          <w:rFonts w:asciiTheme="minorHAnsi" w:hAnsiTheme="minorHAnsi"/>
        </w:rPr>
        <w:t xml:space="preserve"> </w:t>
      </w:r>
      <w:r w:rsidRPr="00064366">
        <w:rPr>
          <w:rFonts w:asciiTheme="minorHAnsi" w:hAnsiTheme="minorHAnsi"/>
        </w:rPr>
        <w:t xml:space="preserve">a. in Berlin und Istanbul. Lebt mit ihrer Familie </w:t>
      </w:r>
      <w:r>
        <w:rPr>
          <w:rFonts w:asciiTheme="minorHAnsi" w:hAnsiTheme="minorHAnsi"/>
        </w:rPr>
        <w:t xml:space="preserve">nun </w:t>
      </w:r>
      <w:r w:rsidRPr="00064366">
        <w:rPr>
          <w:rFonts w:asciiTheme="minorHAnsi" w:hAnsiTheme="minorHAnsi"/>
        </w:rPr>
        <w:t>wieder in Wien und arbeitet für den Diakonie Flüchtlingsdienst. Für ihre Jugendbücher wurde sie bereits mit mehreren Preisen und Stipendien ausgezeichnet.</w:t>
      </w:r>
      <w:r>
        <w:rPr>
          <w:rFonts w:asciiTheme="minorHAnsi" w:hAnsiTheme="minorHAnsi"/>
        </w:rPr>
        <w:t xml:space="preserve"> „Nach vorn“ belegte als Kurzgeschichte den 3. Platz bei FM4-Wortlaut 2016.</w:t>
      </w:r>
    </w:p>
    <w:p w14:paraId="1B15C4A2" w14:textId="77777777" w:rsidR="00D849A0" w:rsidRDefault="00D849A0" w:rsidP="00A27C01">
      <w:pPr>
        <w:rPr>
          <w:rFonts w:asciiTheme="minorHAnsi" w:hAnsiTheme="minorHAnsi"/>
          <w:b/>
        </w:rPr>
      </w:pPr>
    </w:p>
    <w:sectPr w:rsidR="00D849A0" w:rsidSect="001D095C">
      <w:headerReference w:type="default" r:id="rId8"/>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D8DD" w14:textId="77777777" w:rsidR="00E32444" w:rsidRDefault="00E32444">
      <w:r>
        <w:separator/>
      </w:r>
    </w:p>
  </w:endnote>
  <w:endnote w:type="continuationSeparator" w:id="0">
    <w:p w14:paraId="0C21526B" w14:textId="77777777"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2976" w14:textId="77777777" w:rsidR="00E32444" w:rsidRDefault="00E32444">
      <w:r>
        <w:separator/>
      </w:r>
    </w:p>
  </w:footnote>
  <w:footnote w:type="continuationSeparator" w:id="0">
    <w:p w14:paraId="40BE359E" w14:textId="77777777" w:rsidR="00E32444" w:rsidRDefault="00E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8209" w14:textId="77777777" w:rsidR="000C0F93" w:rsidRDefault="000C0F93" w:rsidP="000C0F93">
    <w:pPr>
      <w:pStyle w:val="berschrift3"/>
      <w:jc w:val="left"/>
      <w:rPr>
        <w:rFonts w:ascii="Calibri" w:hAnsi="Calibri" w:cs="Calibri"/>
      </w:rPr>
    </w:pPr>
  </w:p>
  <w:p w14:paraId="64FB45FE" w14:textId="77777777" w:rsidR="000C0F93" w:rsidRDefault="000C0F93" w:rsidP="000C0F93">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27307"/>
    <w:rsid w:val="000434FD"/>
    <w:rsid w:val="000478C2"/>
    <w:rsid w:val="00057033"/>
    <w:rsid w:val="00063E49"/>
    <w:rsid w:val="00066993"/>
    <w:rsid w:val="000928AC"/>
    <w:rsid w:val="000A2181"/>
    <w:rsid w:val="000A3371"/>
    <w:rsid w:val="000B01F3"/>
    <w:rsid w:val="000B02AB"/>
    <w:rsid w:val="000C0F93"/>
    <w:rsid w:val="000C18B7"/>
    <w:rsid w:val="000D4BC3"/>
    <w:rsid w:val="000D6523"/>
    <w:rsid w:val="001059B1"/>
    <w:rsid w:val="00121A10"/>
    <w:rsid w:val="001233F6"/>
    <w:rsid w:val="00147F07"/>
    <w:rsid w:val="001571A7"/>
    <w:rsid w:val="00182CA8"/>
    <w:rsid w:val="0018758C"/>
    <w:rsid w:val="001B401E"/>
    <w:rsid w:val="001D095C"/>
    <w:rsid w:val="001D4D44"/>
    <w:rsid w:val="001D5CBA"/>
    <w:rsid w:val="001E5711"/>
    <w:rsid w:val="002042A6"/>
    <w:rsid w:val="00217A06"/>
    <w:rsid w:val="002250BE"/>
    <w:rsid w:val="0022583B"/>
    <w:rsid w:val="00226AC2"/>
    <w:rsid w:val="00236256"/>
    <w:rsid w:val="00241BD3"/>
    <w:rsid w:val="00246DED"/>
    <w:rsid w:val="00266F08"/>
    <w:rsid w:val="0027173B"/>
    <w:rsid w:val="00274A78"/>
    <w:rsid w:val="002A4FF5"/>
    <w:rsid w:val="002A68AD"/>
    <w:rsid w:val="002B1A1A"/>
    <w:rsid w:val="002C14F2"/>
    <w:rsid w:val="002C34F2"/>
    <w:rsid w:val="002E55E0"/>
    <w:rsid w:val="002E748C"/>
    <w:rsid w:val="002E7AD8"/>
    <w:rsid w:val="002F1E94"/>
    <w:rsid w:val="0032176D"/>
    <w:rsid w:val="00321C8D"/>
    <w:rsid w:val="00334765"/>
    <w:rsid w:val="003366FF"/>
    <w:rsid w:val="003438FF"/>
    <w:rsid w:val="0037622A"/>
    <w:rsid w:val="00380F9D"/>
    <w:rsid w:val="00381683"/>
    <w:rsid w:val="003830D6"/>
    <w:rsid w:val="003A3A21"/>
    <w:rsid w:val="003C0A86"/>
    <w:rsid w:val="003C1FDC"/>
    <w:rsid w:val="003D1C70"/>
    <w:rsid w:val="003E080B"/>
    <w:rsid w:val="003F4FC7"/>
    <w:rsid w:val="0041719A"/>
    <w:rsid w:val="004473BD"/>
    <w:rsid w:val="00455972"/>
    <w:rsid w:val="00464E74"/>
    <w:rsid w:val="00477FBD"/>
    <w:rsid w:val="00480E14"/>
    <w:rsid w:val="00486BB3"/>
    <w:rsid w:val="004962F5"/>
    <w:rsid w:val="004A210D"/>
    <w:rsid w:val="004C0F30"/>
    <w:rsid w:val="004C360D"/>
    <w:rsid w:val="004E0525"/>
    <w:rsid w:val="004E2708"/>
    <w:rsid w:val="004E3B24"/>
    <w:rsid w:val="00527F55"/>
    <w:rsid w:val="005455FB"/>
    <w:rsid w:val="00556D33"/>
    <w:rsid w:val="0056708F"/>
    <w:rsid w:val="00571293"/>
    <w:rsid w:val="00577F6F"/>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2F5A"/>
    <w:rsid w:val="007569B1"/>
    <w:rsid w:val="00756ED0"/>
    <w:rsid w:val="00764422"/>
    <w:rsid w:val="00776ED9"/>
    <w:rsid w:val="007912DD"/>
    <w:rsid w:val="007A53FC"/>
    <w:rsid w:val="007C4E56"/>
    <w:rsid w:val="007D5D69"/>
    <w:rsid w:val="007F2D43"/>
    <w:rsid w:val="0081167D"/>
    <w:rsid w:val="00820EC3"/>
    <w:rsid w:val="00821DCF"/>
    <w:rsid w:val="00824932"/>
    <w:rsid w:val="008626B6"/>
    <w:rsid w:val="008831E7"/>
    <w:rsid w:val="008A6890"/>
    <w:rsid w:val="008D48A2"/>
    <w:rsid w:val="00910D47"/>
    <w:rsid w:val="00910DE0"/>
    <w:rsid w:val="00941168"/>
    <w:rsid w:val="00952C71"/>
    <w:rsid w:val="009856A9"/>
    <w:rsid w:val="00986FB7"/>
    <w:rsid w:val="00991EF6"/>
    <w:rsid w:val="0099330E"/>
    <w:rsid w:val="009B080D"/>
    <w:rsid w:val="009B1280"/>
    <w:rsid w:val="009C537B"/>
    <w:rsid w:val="009C65E5"/>
    <w:rsid w:val="009F4CC1"/>
    <w:rsid w:val="00A0433E"/>
    <w:rsid w:val="00A1711E"/>
    <w:rsid w:val="00A27C01"/>
    <w:rsid w:val="00A446F9"/>
    <w:rsid w:val="00A46625"/>
    <w:rsid w:val="00A52050"/>
    <w:rsid w:val="00A73D18"/>
    <w:rsid w:val="00A756AD"/>
    <w:rsid w:val="00A7627B"/>
    <w:rsid w:val="00A87704"/>
    <w:rsid w:val="00A94E97"/>
    <w:rsid w:val="00A95039"/>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E5BC9"/>
    <w:rsid w:val="00BF3599"/>
    <w:rsid w:val="00C343AB"/>
    <w:rsid w:val="00C45C43"/>
    <w:rsid w:val="00C71A26"/>
    <w:rsid w:val="00C838FC"/>
    <w:rsid w:val="00C949E7"/>
    <w:rsid w:val="00CC5219"/>
    <w:rsid w:val="00CD7082"/>
    <w:rsid w:val="00CF3C9E"/>
    <w:rsid w:val="00D1217D"/>
    <w:rsid w:val="00D15C7E"/>
    <w:rsid w:val="00D2191B"/>
    <w:rsid w:val="00D50B90"/>
    <w:rsid w:val="00D51B7D"/>
    <w:rsid w:val="00D62211"/>
    <w:rsid w:val="00D66BF8"/>
    <w:rsid w:val="00D719D1"/>
    <w:rsid w:val="00D77F1A"/>
    <w:rsid w:val="00D849A0"/>
    <w:rsid w:val="00D937FD"/>
    <w:rsid w:val="00DC12D4"/>
    <w:rsid w:val="00DC32BB"/>
    <w:rsid w:val="00DE64C8"/>
    <w:rsid w:val="00DF3003"/>
    <w:rsid w:val="00DF5B5A"/>
    <w:rsid w:val="00E2565C"/>
    <w:rsid w:val="00E32444"/>
    <w:rsid w:val="00E53263"/>
    <w:rsid w:val="00E5588C"/>
    <w:rsid w:val="00E612D8"/>
    <w:rsid w:val="00E6485F"/>
    <w:rsid w:val="00E76BA7"/>
    <w:rsid w:val="00E841AD"/>
    <w:rsid w:val="00E850F7"/>
    <w:rsid w:val="00EC2062"/>
    <w:rsid w:val="00EF4059"/>
    <w:rsid w:val="00F019F0"/>
    <w:rsid w:val="00F21FA9"/>
    <w:rsid w:val="00F26419"/>
    <w:rsid w:val="00F31F65"/>
    <w:rsid w:val="00F35FBE"/>
    <w:rsid w:val="00F369A7"/>
    <w:rsid w:val="00F452BD"/>
    <w:rsid w:val="00F50BB3"/>
    <w:rsid w:val="00F82C72"/>
    <w:rsid w:val="00FA3452"/>
    <w:rsid w:val="00FA4403"/>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7FF2"/>
  <w15:docId w15:val="{52F2889A-1945-4542-9351-34A44315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Resler Monika</cp:lastModifiedBy>
  <cp:revision>2</cp:revision>
  <cp:lastPrinted>2018-07-18T13:02:00Z</cp:lastPrinted>
  <dcterms:created xsi:type="dcterms:W3CDTF">2022-02-01T12:42:00Z</dcterms:created>
  <dcterms:modified xsi:type="dcterms:W3CDTF">2022-02-01T12:42:00Z</dcterms:modified>
</cp:coreProperties>
</file>