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C11" w:rsidRDefault="003E6EEC" w:rsidP="00D67AF3">
      <w:pPr>
        <w:pStyle w:val="Kopfzeile"/>
        <w:tabs>
          <w:tab w:val="clear" w:pos="9072"/>
          <w:tab w:val="left" w:pos="4536"/>
          <w:tab w:val="left" w:pos="7797"/>
        </w:tabs>
        <w:rPr>
          <w:rFonts w:asciiTheme="minorHAnsi" w:hAnsiTheme="minorHAnsi" w:cs="Calibri"/>
          <w:sz w:val="22"/>
          <w:szCs w:val="22"/>
          <w:lang w:val="de-AT"/>
        </w:rPr>
      </w:pPr>
      <w:r>
        <w:rPr>
          <w:rFonts w:asciiTheme="minorHAnsi" w:hAnsiTheme="minorHAnsi" w:cs="Calibri"/>
          <w:b/>
          <w:noProof/>
          <w:sz w:val="28"/>
          <w:szCs w:val="28"/>
          <w:lang w:val="de-AT" w:eastAsia="de-AT"/>
        </w:rPr>
        <w:drawing>
          <wp:anchor distT="0" distB="0" distL="114300" distR="114300" simplePos="0" relativeHeight="251658240" behindDoc="0" locked="0" layoutInCell="1" allowOverlap="1" wp14:anchorId="57F68512" wp14:editId="275BE3F9">
            <wp:simplePos x="0" y="0"/>
            <wp:positionH relativeFrom="column">
              <wp:posOffset>3547092</wp:posOffset>
            </wp:positionH>
            <wp:positionV relativeFrom="paragraph">
              <wp:posOffset>78740</wp:posOffset>
            </wp:positionV>
            <wp:extent cx="2039637" cy="18097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3-0_Stecher - Krumstab_CD_DPa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1269" cy="1811198"/>
                    </a:xfrm>
                    <a:prstGeom prst="rect">
                      <a:avLst/>
                    </a:prstGeom>
                  </pic:spPr>
                </pic:pic>
              </a:graphicData>
            </a:graphic>
            <wp14:sizeRelH relativeFrom="page">
              <wp14:pctWidth>0</wp14:pctWidth>
            </wp14:sizeRelH>
            <wp14:sizeRelV relativeFrom="page">
              <wp14:pctHeight>0</wp14:pctHeight>
            </wp14:sizeRelV>
          </wp:anchor>
        </w:drawing>
      </w:r>
    </w:p>
    <w:p w:rsidR="002C3C11" w:rsidRDefault="002C3C11" w:rsidP="00D67AF3">
      <w:pPr>
        <w:pStyle w:val="Kopfzeile"/>
        <w:tabs>
          <w:tab w:val="clear" w:pos="9072"/>
          <w:tab w:val="left" w:pos="4536"/>
          <w:tab w:val="left" w:pos="7797"/>
        </w:tabs>
        <w:rPr>
          <w:rFonts w:asciiTheme="minorHAnsi" w:hAnsiTheme="minorHAnsi" w:cs="Calibri"/>
          <w:sz w:val="22"/>
          <w:szCs w:val="22"/>
          <w:lang w:val="de-AT"/>
        </w:rPr>
      </w:pPr>
    </w:p>
    <w:p w:rsidR="00D67AF3" w:rsidRDefault="00D67AF3" w:rsidP="00D67AF3">
      <w:pPr>
        <w:pStyle w:val="Kopfzeile"/>
        <w:tabs>
          <w:tab w:val="clear" w:pos="9072"/>
          <w:tab w:val="left" w:pos="4536"/>
          <w:tab w:val="left" w:pos="7797"/>
        </w:tabs>
        <w:rPr>
          <w:rFonts w:ascii="Calibri" w:hAnsi="Calibri" w:cs="Calibri"/>
          <w:szCs w:val="24"/>
        </w:rPr>
      </w:pPr>
      <w:r>
        <w:rPr>
          <w:rFonts w:ascii="Calibri" w:hAnsi="Calibri" w:cs="Calibri"/>
          <w:szCs w:val="24"/>
        </w:rPr>
        <w:t>Reinhold Stecher</w:t>
      </w:r>
    </w:p>
    <w:p w:rsidR="00D67AF3" w:rsidRPr="005F5B30" w:rsidRDefault="00D67AF3" w:rsidP="00D67AF3">
      <w:pPr>
        <w:pStyle w:val="Kopfzeile"/>
        <w:tabs>
          <w:tab w:val="clear" w:pos="9072"/>
          <w:tab w:val="left" w:pos="4536"/>
          <w:tab w:val="left" w:pos="7797"/>
        </w:tabs>
        <w:rPr>
          <w:rFonts w:asciiTheme="minorHAnsi" w:hAnsiTheme="minorHAnsi" w:cs="Calibri"/>
          <w:b/>
          <w:sz w:val="28"/>
          <w:szCs w:val="28"/>
        </w:rPr>
      </w:pPr>
      <w:r>
        <w:rPr>
          <w:rFonts w:asciiTheme="minorHAnsi" w:hAnsiTheme="minorHAnsi" w:cs="Calibri"/>
          <w:b/>
          <w:sz w:val="28"/>
          <w:szCs w:val="28"/>
        </w:rPr>
        <w:t>Heiter-besinnlich rund um den Krummstab</w:t>
      </w:r>
    </w:p>
    <w:p w:rsidR="00460C4C" w:rsidRDefault="00D67AF3" w:rsidP="00D67AF3">
      <w:pPr>
        <w:pStyle w:val="Kopfzeile"/>
        <w:tabs>
          <w:tab w:val="clear" w:pos="9072"/>
          <w:tab w:val="left" w:pos="4536"/>
          <w:tab w:val="left" w:pos="7797"/>
        </w:tabs>
        <w:rPr>
          <w:rFonts w:ascii="Calibri" w:hAnsi="Calibri" w:cs="Calibri"/>
          <w:szCs w:val="24"/>
        </w:rPr>
      </w:pPr>
      <w:r w:rsidRPr="006B3FAD">
        <w:rPr>
          <w:rFonts w:ascii="Calibri" w:hAnsi="Calibri" w:cs="Calibri"/>
          <w:szCs w:val="24"/>
        </w:rPr>
        <w:t>Reinhold Stecher liest aus seinem Buch</w:t>
      </w:r>
      <w:r w:rsidR="00460C4C">
        <w:rPr>
          <w:rFonts w:ascii="Calibri" w:hAnsi="Calibri" w:cs="Calibri"/>
          <w:szCs w:val="24"/>
        </w:rPr>
        <w:t xml:space="preserve">, </w:t>
      </w:r>
    </w:p>
    <w:p w:rsidR="003E6EEC" w:rsidRDefault="00460C4C" w:rsidP="00D67AF3">
      <w:pPr>
        <w:pStyle w:val="Kopfzeile"/>
        <w:tabs>
          <w:tab w:val="clear" w:pos="9072"/>
          <w:tab w:val="left" w:pos="4536"/>
          <w:tab w:val="left" w:pos="7797"/>
        </w:tabs>
        <w:rPr>
          <w:rFonts w:asciiTheme="minorHAnsi" w:hAnsiTheme="minorHAnsi" w:cs="Calibri"/>
          <w:szCs w:val="24"/>
        </w:rPr>
      </w:pPr>
      <w:r w:rsidRPr="00460C4C">
        <w:rPr>
          <w:rFonts w:asciiTheme="minorHAnsi" w:hAnsiTheme="minorHAnsi" w:cs="Calibri"/>
          <w:szCs w:val="24"/>
        </w:rPr>
        <w:t xml:space="preserve">musikalisch umrahmt auf der Harfe </w:t>
      </w:r>
    </w:p>
    <w:p w:rsidR="00D67AF3" w:rsidRPr="00460C4C" w:rsidRDefault="00460C4C" w:rsidP="00D67AF3">
      <w:pPr>
        <w:pStyle w:val="Kopfzeile"/>
        <w:tabs>
          <w:tab w:val="clear" w:pos="9072"/>
          <w:tab w:val="left" w:pos="4536"/>
          <w:tab w:val="left" w:pos="7797"/>
        </w:tabs>
        <w:rPr>
          <w:rFonts w:ascii="Calibri" w:hAnsi="Calibri" w:cs="Calibri"/>
          <w:szCs w:val="24"/>
        </w:rPr>
      </w:pPr>
      <w:r w:rsidRPr="00460C4C">
        <w:rPr>
          <w:rFonts w:asciiTheme="minorHAnsi" w:hAnsiTheme="minorHAnsi" w:cs="Calibri"/>
          <w:szCs w:val="24"/>
        </w:rPr>
        <w:t xml:space="preserve">von Margarete </w:t>
      </w:r>
      <w:proofErr w:type="spellStart"/>
      <w:r w:rsidRPr="00460C4C">
        <w:rPr>
          <w:rFonts w:asciiTheme="minorHAnsi" w:hAnsiTheme="minorHAnsi" w:cs="Calibri"/>
          <w:szCs w:val="24"/>
        </w:rPr>
        <w:t>Kantuscher</w:t>
      </w:r>
      <w:proofErr w:type="spellEnd"/>
    </w:p>
    <w:p w:rsidR="00D67AF3" w:rsidRPr="006B3FAD" w:rsidRDefault="00D67AF3" w:rsidP="00D67AF3">
      <w:pPr>
        <w:pStyle w:val="Kopfzeile"/>
        <w:tabs>
          <w:tab w:val="clear" w:pos="9072"/>
          <w:tab w:val="left" w:pos="4536"/>
          <w:tab w:val="left" w:pos="7797"/>
        </w:tabs>
        <w:rPr>
          <w:rFonts w:ascii="Calibri" w:hAnsi="Calibri" w:cs="Calibri"/>
          <w:szCs w:val="24"/>
        </w:rPr>
      </w:pPr>
    </w:p>
    <w:p w:rsidR="00D67AF3" w:rsidRDefault="00FF7260" w:rsidP="00D67AF3">
      <w:pPr>
        <w:pStyle w:val="Kopfzeile"/>
        <w:tabs>
          <w:tab w:val="clear" w:pos="9072"/>
          <w:tab w:val="left" w:pos="4536"/>
          <w:tab w:val="left" w:pos="7797"/>
        </w:tabs>
        <w:rPr>
          <w:rFonts w:ascii="Calibri" w:hAnsi="Calibri" w:cs="Calibri"/>
          <w:i/>
          <w:szCs w:val="24"/>
        </w:rPr>
      </w:pPr>
      <w:r>
        <w:rPr>
          <w:rFonts w:ascii="Calibri" w:hAnsi="Calibri" w:cs="Calibri"/>
          <w:i/>
          <w:szCs w:val="24"/>
        </w:rPr>
        <w:t>79</w:t>
      </w:r>
      <w:r w:rsidR="00601FAB">
        <w:rPr>
          <w:rFonts w:ascii="Calibri" w:hAnsi="Calibri" w:cs="Calibri"/>
          <w:i/>
          <w:szCs w:val="24"/>
        </w:rPr>
        <w:t>:11</w:t>
      </w:r>
      <w:bookmarkStart w:id="0" w:name="_GoBack"/>
      <w:bookmarkEnd w:id="0"/>
      <w:r w:rsidR="00D67AF3" w:rsidRPr="006B3FAD">
        <w:rPr>
          <w:rFonts w:ascii="Calibri" w:hAnsi="Calibri" w:cs="Calibri"/>
          <w:i/>
          <w:szCs w:val="24"/>
        </w:rPr>
        <w:t xml:space="preserve"> Minuten, 1 Audio-CD</w:t>
      </w:r>
    </w:p>
    <w:p w:rsidR="003E6EEC" w:rsidRPr="006B3FAD" w:rsidRDefault="003E6EEC" w:rsidP="00D67AF3">
      <w:pPr>
        <w:pStyle w:val="Kopfzeile"/>
        <w:tabs>
          <w:tab w:val="clear" w:pos="9072"/>
          <w:tab w:val="left" w:pos="4536"/>
          <w:tab w:val="left" w:pos="7797"/>
        </w:tabs>
        <w:rPr>
          <w:rFonts w:ascii="Calibri" w:hAnsi="Calibri" w:cs="Calibri"/>
          <w:i/>
          <w:szCs w:val="24"/>
        </w:rPr>
      </w:pPr>
      <w:r>
        <w:rPr>
          <w:rFonts w:ascii="Calibri" w:hAnsi="Calibri" w:cs="Calibri"/>
          <w:i/>
          <w:szCs w:val="24"/>
        </w:rPr>
        <w:t>Tyrolia-Verlag, Innsbruck-Wien 2016</w:t>
      </w:r>
    </w:p>
    <w:p w:rsidR="00D67AF3" w:rsidRPr="006B3FAD" w:rsidRDefault="00D67AF3" w:rsidP="00D67AF3">
      <w:pPr>
        <w:pStyle w:val="Kopfzeile"/>
        <w:tabs>
          <w:tab w:val="clear" w:pos="9072"/>
          <w:tab w:val="left" w:pos="4536"/>
        </w:tabs>
        <w:rPr>
          <w:rFonts w:ascii="Calibri" w:hAnsi="Calibri" w:cs="Calibri"/>
          <w:i/>
          <w:szCs w:val="24"/>
        </w:rPr>
      </w:pPr>
      <w:r w:rsidRPr="006B3FAD">
        <w:rPr>
          <w:rFonts w:ascii="Calibri" w:hAnsi="Calibri" w:cs="Calibri"/>
          <w:i/>
          <w:szCs w:val="24"/>
        </w:rPr>
        <w:t>ISBN 978-3-7022-</w:t>
      </w:r>
      <w:r>
        <w:rPr>
          <w:rFonts w:ascii="Calibri" w:hAnsi="Calibri" w:cs="Calibri"/>
          <w:i/>
          <w:szCs w:val="24"/>
        </w:rPr>
        <w:t>3513-0</w:t>
      </w:r>
    </w:p>
    <w:p w:rsidR="00D67AF3" w:rsidRPr="006B3FAD" w:rsidRDefault="00D67AF3" w:rsidP="00D67AF3">
      <w:pPr>
        <w:pStyle w:val="Kopfzeile"/>
        <w:tabs>
          <w:tab w:val="clear" w:pos="9072"/>
          <w:tab w:val="left" w:pos="4536"/>
          <w:tab w:val="left" w:pos="7797"/>
        </w:tabs>
        <w:rPr>
          <w:rFonts w:ascii="Calibri" w:hAnsi="Calibri" w:cs="Calibri"/>
          <w:i/>
          <w:szCs w:val="24"/>
        </w:rPr>
      </w:pPr>
      <w:r w:rsidRPr="006B3FAD">
        <w:rPr>
          <w:rFonts w:ascii="Calibri" w:hAnsi="Calibri" w:cs="Calibri"/>
          <w:i/>
          <w:szCs w:val="24"/>
        </w:rPr>
        <w:t>€ 14,95 (unverbindlich empfohlener Verkaufspreis)</w:t>
      </w:r>
    </w:p>
    <w:p w:rsidR="00C22285" w:rsidRDefault="00C22285" w:rsidP="00C22285">
      <w:pPr>
        <w:tabs>
          <w:tab w:val="left" w:pos="7797"/>
        </w:tabs>
        <w:rPr>
          <w:rFonts w:ascii="Calibri" w:hAnsi="Calibri"/>
          <w:sz w:val="28"/>
          <w:szCs w:val="28"/>
        </w:rPr>
      </w:pPr>
    </w:p>
    <w:p w:rsidR="001E5A47" w:rsidRDefault="001E5A47" w:rsidP="001E5A47">
      <w:pPr>
        <w:rPr>
          <w:rFonts w:asciiTheme="minorHAnsi" w:hAnsiTheme="minorHAnsi" w:cstheme="minorHAnsi"/>
          <w:b/>
        </w:rPr>
      </w:pPr>
    </w:p>
    <w:p w:rsidR="001E5A47" w:rsidRPr="00B95964" w:rsidRDefault="002B56C0" w:rsidP="001E5A47">
      <w:pPr>
        <w:rPr>
          <w:rFonts w:asciiTheme="minorHAnsi" w:hAnsiTheme="minorHAnsi" w:cstheme="minorHAnsi"/>
          <w:b/>
          <w:sz w:val="28"/>
          <w:szCs w:val="28"/>
        </w:rPr>
      </w:pPr>
      <w:r>
        <w:rPr>
          <w:rFonts w:asciiTheme="minorHAnsi" w:hAnsiTheme="minorHAnsi" w:cstheme="minorHAnsi"/>
          <w:b/>
          <w:sz w:val="28"/>
          <w:szCs w:val="28"/>
        </w:rPr>
        <w:t>Die Geiß, der Ochs und warum Herz immer Trumpf ist</w:t>
      </w:r>
    </w:p>
    <w:p w:rsidR="001E5A47" w:rsidRDefault="002B56C0" w:rsidP="001E5A47">
      <w:pPr>
        <w:rPr>
          <w:rFonts w:asciiTheme="minorHAnsi" w:hAnsiTheme="minorHAnsi" w:cstheme="minorHAnsi"/>
          <w:b/>
        </w:rPr>
      </w:pPr>
      <w:r>
        <w:rPr>
          <w:rFonts w:asciiTheme="minorHAnsi" w:hAnsiTheme="minorHAnsi" w:cstheme="minorHAnsi"/>
          <w:b/>
        </w:rPr>
        <w:t>Au dem Alltag eines begnadeten Seelsorgers</w:t>
      </w:r>
    </w:p>
    <w:p w:rsidR="003D414D" w:rsidRPr="007A6634" w:rsidRDefault="003D414D" w:rsidP="001E5A47">
      <w:pPr>
        <w:rPr>
          <w:rFonts w:asciiTheme="minorHAnsi" w:hAnsiTheme="minorHAnsi" w:cstheme="minorHAnsi"/>
          <w:b/>
        </w:rPr>
      </w:pPr>
    </w:p>
    <w:p w:rsidR="00D67AF3" w:rsidRDefault="00D67AF3" w:rsidP="00D67AF3">
      <w:pPr>
        <w:pStyle w:val="Kopfzeile"/>
        <w:tabs>
          <w:tab w:val="clear" w:pos="9072"/>
          <w:tab w:val="left" w:pos="4536"/>
          <w:tab w:val="left" w:pos="7797"/>
        </w:tabs>
        <w:rPr>
          <w:rFonts w:ascii="Calibri" w:hAnsi="Calibri" w:cs="Calibri"/>
          <w:szCs w:val="24"/>
        </w:rPr>
      </w:pPr>
      <w:r>
        <w:rPr>
          <w:rFonts w:ascii="Calibri" w:hAnsi="Calibri" w:cs="Calibri"/>
          <w:szCs w:val="24"/>
        </w:rPr>
        <w:t xml:space="preserve">Bischof Reinhold Stecher liest in seiner unnachahmlich humorvollen und spritzigen Art die </w:t>
      </w:r>
      <w:r w:rsidR="002B56C0">
        <w:rPr>
          <w:rFonts w:ascii="Calibri" w:hAnsi="Calibri" w:cs="Calibri"/>
          <w:szCs w:val="24"/>
        </w:rPr>
        <w:t>Geschichten</w:t>
      </w:r>
      <w:r>
        <w:rPr>
          <w:rFonts w:ascii="Calibri" w:hAnsi="Calibri" w:cs="Calibri"/>
          <w:szCs w:val="24"/>
        </w:rPr>
        <w:t xml:space="preserve"> aus seinem Bestseller „Heiter-besinnlich rund um den Krummstab“.</w:t>
      </w:r>
    </w:p>
    <w:p w:rsidR="00C22285" w:rsidRPr="00D67AF3" w:rsidRDefault="00D67AF3" w:rsidP="00D67AF3">
      <w:pPr>
        <w:pStyle w:val="Kopfzeile"/>
        <w:tabs>
          <w:tab w:val="clear" w:pos="9072"/>
          <w:tab w:val="left" w:pos="4536"/>
          <w:tab w:val="left" w:pos="7797"/>
        </w:tabs>
        <w:rPr>
          <w:rFonts w:ascii="Calibri" w:hAnsi="Calibri" w:cs="Calibri"/>
          <w:szCs w:val="24"/>
        </w:rPr>
      </w:pPr>
      <w:r w:rsidRPr="00D67AF3">
        <w:rPr>
          <w:rFonts w:ascii="Calibri" w:hAnsi="Calibri" w:cs="Calibri"/>
          <w:szCs w:val="24"/>
        </w:rPr>
        <w:t>Ausgehend von kleinen, lustigen Begebenheiten führt Bischof Reinhold Stecher zu tiefgreifenden menschlichen und religiösen Fragen hin. Humorvoll und hintergründig lenkt er den Blick auf Schwächen und Situationskomik und bringt den Hörer zum Schmunzeln und zum Nachdenken. Denn „Gottes Walten ist nicht von jener finster</w:t>
      </w:r>
      <w:r w:rsidR="00F97C61">
        <w:rPr>
          <w:rFonts w:ascii="Calibri" w:hAnsi="Calibri" w:cs="Calibri"/>
          <w:szCs w:val="24"/>
        </w:rPr>
        <w:t xml:space="preserve"> </w:t>
      </w:r>
      <w:r w:rsidRPr="00D67AF3">
        <w:rPr>
          <w:rFonts w:ascii="Calibri" w:hAnsi="Calibri" w:cs="Calibri"/>
          <w:szCs w:val="24"/>
        </w:rPr>
        <w:t xml:space="preserve">drohenden Verbissenheit, die </w:t>
      </w:r>
      <w:r w:rsidR="005B1DD9">
        <w:rPr>
          <w:rFonts w:ascii="Calibri" w:hAnsi="Calibri" w:cs="Calibri"/>
          <w:szCs w:val="24"/>
        </w:rPr>
        <w:t>ihm manche Eiferer unterjubeln.“</w:t>
      </w:r>
    </w:p>
    <w:p w:rsidR="00D67AF3" w:rsidRPr="00D67AF3" w:rsidRDefault="00D67AF3" w:rsidP="00D67AF3">
      <w:pPr>
        <w:pStyle w:val="Kopfzeile"/>
        <w:tabs>
          <w:tab w:val="clear" w:pos="9072"/>
          <w:tab w:val="left" w:pos="4536"/>
          <w:tab w:val="left" w:pos="7797"/>
        </w:tabs>
        <w:rPr>
          <w:rFonts w:ascii="Calibri" w:hAnsi="Calibri" w:cs="Calibri"/>
          <w:szCs w:val="24"/>
        </w:rPr>
      </w:pPr>
    </w:p>
    <w:p w:rsidR="001E5A47" w:rsidRDefault="00C22285" w:rsidP="001E5A47">
      <w:pPr>
        <w:rPr>
          <w:rFonts w:asciiTheme="minorHAnsi" w:hAnsiTheme="minorHAnsi" w:cstheme="minorHAnsi"/>
          <w:i/>
        </w:rPr>
      </w:pPr>
      <w:r>
        <w:rPr>
          <w:rFonts w:asciiTheme="minorHAnsi" w:hAnsiTheme="minorHAnsi" w:cstheme="minorHAnsi"/>
          <w:i/>
        </w:rPr>
        <w:t>Der Autor:</w:t>
      </w:r>
    </w:p>
    <w:p w:rsidR="00C22285" w:rsidRDefault="00C22285" w:rsidP="00C22285">
      <w:pPr>
        <w:pStyle w:val="Formatvorlage1"/>
        <w:numPr>
          <w:ilvl w:val="0"/>
          <w:numId w:val="2"/>
        </w:numPr>
        <w:tabs>
          <w:tab w:val="num" w:pos="142"/>
        </w:tabs>
        <w:ind w:left="0" w:hanging="6"/>
        <w:rPr>
          <w:rFonts w:ascii="Calibri" w:hAnsi="Calibri" w:cs="Calibri"/>
          <w:szCs w:val="24"/>
        </w:rPr>
      </w:pPr>
      <w:r>
        <w:rPr>
          <w:rFonts w:ascii="Calibri" w:hAnsi="Calibri" w:cs="Calibri"/>
          <w:caps/>
          <w:szCs w:val="24"/>
        </w:rPr>
        <w:t>Reinhold Stecher</w:t>
      </w:r>
      <w:r>
        <w:rPr>
          <w:rFonts w:ascii="Calibri" w:hAnsi="Calibri" w:cs="Calibri"/>
          <w:smallCaps/>
          <w:szCs w:val="24"/>
        </w:rPr>
        <w:t xml:space="preserve"> (1921–2013)</w:t>
      </w:r>
      <w:r>
        <w:rPr>
          <w:rFonts w:ascii="Calibri" w:hAnsi="Calibri" w:cs="Calibri"/>
          <w:szCs w:val="24"/>
        </w:rPr>
        <w:t xml:space="preserve"> war über dreißig Jahre in der Jugendseelsorge und als Religionspädagoge tätig; von 1981 bis 1997 Bischof der Diözese Innsbruck; erfolgreicher Autor, Zeichner und Maler; Träger zahlreicher Preise, u. a. Ökumenischer Predigtpreis 2010 für sein Lebenswerk (Bonn).</w:t>
      </w:r>
    </w:p>
    <w:p w:rsidR="00D67AF3" w:rsidRDefault="00D67AF3" w:rsidP="00D67AF3">
      <w:pPr>
        <w:pStyle w:val="Listenabsatz"/>
        <w:numPr>
          <w:ilvl w:val="0"/>
          <w:numId w:val="2"/>
        </w:numPr>
        <w:tabs>
          <w:tab w:val="clear" w:pos="432"/>
          <w:tab w:val="num" w:pos="0"/>
        </w:tabs>
        <w:ind w:left="0" w:hanging="6"/>
        <w:rPr>
          <w:rFonts w:asciiTheme="minorHAnsi" w:hAnsiTheme="minorHAnsi" w:cstheme="minorHAnsi"/>
        </w:rPr>
      </w:pPr>
      <w:r w:rsidRPr="00D67AF3">
        <w:rPr>
          <w:rFonts w:ascii="Calibri" w:hAnsi="Calibri" w:cs="Calibri"/>
        </w:rPr>
        <w:t xml:space="preserve">Jedes seiner Bücher – alle bei Tyrolia erschienen – ist zu einem Bestseller geworden </w:t>
      </w:r>
      <w:r w:rsidRPr="00D67AF3">
        <w:rPr>
          <w:rFonts w:asciiTheme="minorHAnsi" w:hAnsiTheme="minorHAnsi" w:cstheme="minorHAnsi"/>
        </w:rPr>
        <w:t>(Gesamtauflage über 700.000 Exemplare).</w:t>
      </w:r>
    </w:p>
    <w:p w:rsidR="00460C4C" w:rsidRPr="00460C4C" w:rsidRDefault="00460C4C" w:rsidP="00460C4C">
      <w:pPr>
        <w:pStyle w:val="Listenabsatz"/>
        <w:numPr>
          <w:ilvl w:val="0"/>
          <w:numId w:val="2"/>
        </w:numPr>
        <w:tabs>
          <w:tab w:val="clear" w:pos="432"/>
          <w:tab w:val="num" w:pos="0"/>
        </w:tabs>
        <w:ind w:left="0" w:hanging="6"/>
        <w:rPr>
          <w:rFonts w:asciiTheme="minorHAnsi" w:hAnsiTheme="minorHAnsi" w:cstheme="minorHAnsi"/>
        </w:rPr>
      </w:pPr>
    </w:p>
    <w:p w:rsidR="00460C4C" w:rsidRPr="00460C4C" w:rsidRDefault="00460C4C" w:rsidP="00460C4C">
      <w:pPr>
        <w:pStyle w:val="Kopfzeile"/>
        <w:numPr>
          <w:ilvl w:val="0"/>
          <w:numId w:val="2"/>
        </w:numPr>
        <w:tabs>
          <w:tab w:val="clear" w:pos="432"/>
          <w:tab w:val="clear" w:pos="9072"/>
          <w:tab w:val="num" w:pos="0"/>
          <w:tab w:val="left" w:pos="4536"/>
          <w:tab w:val="left" w:pos="7797"/>
        </w:tabs>
        <w:ind w:left="0" w:hanging="6"/>
        <w:rPr>
          <w:rFonts w:asciiTheme="minorHAnsi" w:hAnsiTheme="minorHAnsi" w:cs="Calibri"/>
          <w:i/>
          <w:szCs w:val="24"/>
          <w:lang w:val="de-AT"/>
        </w:rPr>
      </w:pPr>
      <w:r w:rsidRPr="00460C4C">
        <w:rPr>
          <w:rFonts w:asciiTheme="minorHAnsi" w:hAnsiTheme="minorHAnsi" w:cs="Calibri"/>
          <w:i/>
          <w:szCs w:val="24"/>
          <w:lang w:val="de-AT"/>
        </w:rPr>
        <w:t>Die Musikerin:</w:t>
      </w:r>
    </w:p>
    <w:p w:rsidR="00460C4C" w:rsidRPr="00460C4C" w:rsidRDefault="00460C4C" w:rsidP="00460C4C">
      <w:pPr>
        <w:pStyle w:val="Listenabsatz"/>
        <w:numPr>
          <w:ilvl w:val="0"/>
          <w:numId w:val="2"/>
        </w:numPr>
        <w:tabs>
          <w:tab w:val="clear" w:pos="432"/>
          <w:tab w:val="num" w:pos="0"/>
        </w:tabs>
        <w:ind w:left="0" w:hanging="6"/>
        <w:rPr>
          <w:rFonts w:ascii="Calibri" w:hAnsi="Calibri" w:cs="Calibri"/>
        </w:rPr>
      </w:pPr>
      <w:r w:rsidRPr="00460C4C">
        <w:rPr>
          <w:rFonts w:ascii="Calibri" w:hAnsi="Calibri" w:cs="Calibri"/>
          <w:caps/>
        </w:rPr>
        <w:t>Margarete Kantuscher</w:t>
      </w:r>
      <w:r w:rsidRPr="00460C4C">
        <w:rPr>
          <w:rFonts w:ascii="Calibri" w:hAnsi="Calibri" w:cs="Calibri"/>
        </w:rPr>
        <w:t xml:space="preserve">, Jahrgang 1957, Tochter eines Geigenbauers in Mittenwald, begann im Alter von 10 Jahren mit dem Spiel auf der Harfe. Ihr Studium am Konservatorium Innsbruck schloss sie 1981 mit der Lehrbefähigungsprüfung und 1983 mit der „Künstlerischen Reifeprüfung“ auf der Konzertharfe ab. Sie war 1984–1989 an der Württembergischen Philharmonie Reutlingen tätig und 1980–2001 als zweite Harfenistin im Tiroler Symphonieorchester. Neben ihren Lehrtätigkeiten pflegte sie die Kammermusik im Duo </w:t>
      </w:r>
      <w:proofErr w:type="spellStart"/>
      <w:r w:rsidRPr="00460C4C">
        <w:rPr>
          <w:rFonts w:ascii="Calibri" w:hAnsi="Calibri" w:cs="Calibri"/>
        </w:rPr>
        <w:t>Kantuscher</w:t>
      </w:r>
      <w:proofErr w:type="spellEnd"/>
      <w:r w:rsidRPr="00460C4C">
        <w:rPr>
          <w:rFonts w:ascii="Calibri" w:hAnsi="Calibri" w:cs="Calibri"/>
        </w:rPr>
        <w:t xml:space="preserve"> und mit dem „Ensemble </w:t>
      </w:r>
      <w:proofErr w:type="spellStart"/>
      <w:r w:rsidRPr="00460C4C">
        <w:rPr>
          <w:rFonts w:ascii="Calibri" w:hAnsi="Calibri" w:cs="Calibri"/>
        </w:rPr>
        <w:t>arpeggiata</w:t>
      </w:r>
      <w:proofErr w:type="spellEnd"/>
      <w:r w:rsidRPr="00460C4C">
        <w:rPr>
          <w:rFonts w:ascii="Calibri" w:hAnsi="Calibri" w:cs="Calibri"/>
        </w:rPr>
        <w:t xml:space="preserve">“, Heidenheim. </w:t>
      </w:r>
    </w:p>
    <w:p w:rsidR="001E5A47" w:rsidRPr="0064131C" w:rsidRDefault="001E5A47" w:rsidP="001E5A47">
      <w:pPr>
        <w:rPr>
          <w:rFonts w:asciiTheme="minorHAnsi" w:hAnsiTheme="minorHAnsi" w:cstheme="minorHAnsi"/>
        </w:rPr>
      </w:pPr>
    </w:p>
    <w:p w:rsidR="001E5A47" w:rsidRPr="0064131C" w:rsidRDefault="001E5A47" w:rsidP="001E5A47">
      <w:pPr>
        <w:rPr>
          <w:rFonts w:asciiTheme="minorHAnsi" w:hAnsiTheme="minorHAnsi"/>
        </w:rPr>
      </w:pPr>
      <w:r w:rsidRPr="0064131C">
        <w:rPr>
          <w:rFonts w:asciiTheme="minorHAnsi" w:hAnsiTheme="minorHAnsi" w:cstheme="minorHAnsi"/>
        </w:rPr>
        <w:t>Tipp</w:t>
      </w:r>
      <w:r w:rsidR="00B403B0">
        <w:rPr>
          <w:rFonts w:asciiTheme="minorHAnsi" w:hAnsiTheme="minorHAnsi" w:cstheme="minorHAnsi"/>
        </w:rPr>
        <w:t>s</w:t>
      </w:r>
      <w:r w:rsidRPr="0064131C">
        <w:rPr>
          <w:rFonts w:asciiTheme="minorHAnsi" w:hAnsiTheme="minorHAnsi" w:cstheme="minorHAnsi"/>
        </w:rPr>
        <w:t xml:space="preserve">: </w:t>
      </w:r>
    </w:p>
    <w:p w:rsidR="00442AE9" w:rsidRDefault="00D67AF3" w:rsidP="00442AE9">
      <w:pPr>
        <w:numPr>
          <w:ilvl w:val="0"/>
          <w:numId w:val="1"/>
        </w:numPr>
        <w:rPr>
          <w:rFonts w:asciiTheme="minorHAnsi" w:hAnsiTheme="minorHAnsi" w:cstheme="minorHAnsi"/>
        </w:rPr>
      </w:pPr>
      <w:r>
        <w:rPr>
          <w:rFonts w:asciiTheme="minorHAnsi" w:hAnsiTheme="minorHAnsi" w:cstheme="minorHAnsi"/>
        </w:rPr>
        <w:t>Über 100.000 verkaufte Exemplare der Buchausgabe</w:t>
      </w:r>
    </w:p>
    <w:p w:rsidR="00F22473" w:rsidRDefault="00D67AF3" w:rsidP="006A5E86">
      <w:pPr>
        <w:numPr>
          <w:ilvl w:val="0"/>
          <w:numId w:val="1"/>
        </w:numPr>
        <w:rPr>
          <w:rFonts w:asciiTheme="minorHAnsi" w:hAnsiTheme="minorHAnsi" w:cstheme="minorHAnsi"/>
        </w:rPr>
      </w:pPr>
      <w:r>
        <w:rPr>
          <w:rFonts w:asciiTheme="minorHAnsi" w:hAnsiTheme="minorHAnsi" w:cstheme="minorHAnsi"/>
        </w:rPr>
        <w:t>Auf vielfachen Wunsch endlich wieder lieferbar</w:t>
      </w:r>
    </w:p>
    <w:p w:rsidR="006A5E86" w:rsidRPr="006A5E86" w:rsidRDefault="006A5E86" w:rsidP="00D67AF3">
      <w:pPr>
        <w:ind w:left="720"/>
        <w:rPr>
          <w:rFonts w:asciiTheme="minorHAnsi" w:hAnsiTheme="minorHAnsi" w:cstheme="minorHAnsi"/>
        </w:rPr>
      </w:pPr>
    </w:p>
    <w:sectPr w:rsidR="006A5E86" w:rsidRPr="006A5E86" w:rsidSect="0060298E">
      <w:headerReference w:type="default" r:id="rId9"/>
      <w:pgSz w:w="11906" w:h="16838"/>
      <w:pgMar w:top="1276" w:right="1700" w:bottom="993" w:left="1417" w:header="72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C4C" w:rsidRDefault="00460C4C">
      <w:r>
        <w:separator/>
      </w:r>
    </w:p>
  </w:endnote>
  <w:endnote w:type="continuationSeparator" w:id="0">
    <w:p w:rsidR="00460C4C" w:rsidRDefault="00460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C4C" w:rsidRDefault="00460C4C">
      <w:r>
        <w:separator/>
      </w:r>
    </w:p>
  </w:footnote>
  <w:footnote w:type="continuationSeparator" w:id="0">
    <w:p w:rsidR="00460C4C" w:rsidRDefault="00460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4C" w:rsidRDefault="00460C4C">
    <w:pPr>
      <w:pStyle w:val="berschrift3"/>
      <w:jc w:val="left"/>
    </w:pPr>
  </w:p>
  <w:p w:rsidR="00460C4C" w:rsidRPr="00400EA7" w:rsidRDefault="00460C4C">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76D31"/>
    <w:rsid w:val="00077D7B"/>
    <w:rsid w:val="000A0835"/>
    <w:rsid w:val="000B60D6"/>
    <w:rsid w:val="000C3046"/>
    <w:rsid w:val="001947C6"/>
    <w:rsid w:val="001A0EC8"/>
    <w:rsid w:val="001B6BE2"/>
    <w:rsid w:val="001E5A47"/>
    <w:rsid w:val="002218A2"/>
    <w:rsid w:val="00244526"/>
    <w:rsid w:val="002B56C0"/>
    <w:rsid w:val="002C3C11"/>
    <w:rsid w:val="002D2B56"/>
    <w:rsid w:val="002E11A4"/>
    <w:rsid w:val="00310B69"/>
    <w:rsid w:val="00323B3C"/>
    <w:rsid w:val="003962F6"/>
    <w:rsid w:val="003D414D"/>
    <w:rsid w:val="003E6EEC"/>
    <w:rsid w:val="00442AE9"/>
    <w:rsid w:val="00460C4C"/>
    <w:rsid w:val="004624CA"/>
    <w:rsid w:val="0047226C"/>
    <w:rsid w:val="004D5FC5"/>
    <w:rsid w:val="004E04FE"/>
    <w:rsid w:val="005165A2"/>
    <w:rsid w:val="00547855"/>
    <w:rsid w:val="00564EA3"/>
    <w:rsid w:val="005B1DD9"/>
    <w:rsid w:val="005C6118"/>
    <w:rsid w:val="00601FAB"/>
    <w:rsid w:val="0060298E"/>
    <w:rsid w:val="006A5E86"/>
    <w:rsid w:val="00775BD8"/>
    <w:rsid w:val="007B756D"/>
    <w:rsid w:val="008176D3"/>
    <w:rsid w:val="008A720A"/>
    <w:rsid w:val="00944A19"/>
    <w:rsid w:val="00961020"/>
    <w:rsid w:val="00A849AC"/>
    <w:rsid w:val="00A87914"/>
    <w:rsid w:val="00AA0200"/>
    <w:rsid w:val="00B403B0"/>
    <w:rsid w:val="00BC06D0"/>
    <w:rsid w:val="00BC2634"/>
    <w:rsid w:val="00C02091"/>
    <w:rsid w:val="00C076A1"/>
    <w:rsid w:val="00C20F64"/>
    <w:rsid w:val="00C22285"/>
    <w:rsid w:val="00CB2604"/>
    <w:rsid w:val="00CE3F4A"/>
    <w:rsid w:val="00D20DB1"/>
    <w:rsid w:val="00D46E5B"/>
    <w:rsid w:val="00D67AF3"/>
    <w:rsid w:val="00E64FCB"/>
    <w:rsid w:val="00F22473"/>
    <w:rsid w:val="00F65AD2"/>
    <w:rsid w:val="00F97C61"/>
    <w:rsid w:val="00FC79A3"/>
    <w:rsid w:val="00FD4A58"/>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1E5A47"/>
    <w:pPr>
      <w:tabs>
        <w:tab w:val="center" w:pos="4536"/>
        <w:tab w:val="right" w:pos="9072"/>
      </w:tabs>
    </w:pPr>
    <w:rPr>
      <w:szCs w:val="20"/>
    </w:rPr>
  </w:style>
  <w:style w:type="character" w:customStyle="1" w:styleId="KopfzeileZchn">
    <w:name w:val="Kopfzeile Zchn"/>
    <w:basedOn w:val="Absatz-Standardschriftart"/>
    <w:link w:val="Kopfzeile"/>
    <w:semiHidden/>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1E5A47"/>
    <w:pPr>
      <w:tabs>
        <w:tab w:val="center" w:pos="4536"/>
        <w:tab w:val="right" w:pos="9072"/>
      </w:tabs>
    </w:pPr>
    <w:rPr>
      <w:szCs w:val="20"/>
    </w:rPr>
  </w:style>
  <w:style w:type="character" w:customStyle="1" w:styleId="KopfzeileZchn">
    <w:name w:val="Kopfzeile Zchn"/>
    <w:basedOn w:val="Absatz-Standardschriftart"/>
    <w:link w:val="Kopfzeile"/>
    <w:semiHidden/>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3</cp:revision>
  <cp:lastPrinted>2016-02-25T09:42:00Z</cp:lastPrinted>
  <dcterms:created xsi:type="dcterms:W3CDTF">2016-03-14T15:43:00Z</dcterms:created>
  <dcterms:modified xsi:type="dcterms:W3CDTF">2016-03-14T15:45:00Z</dcterms:modified>
</cp:coreProperties>
</file>