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75" w:rsidRPr="00CB6BDA" w:rsidRDefault="00625B35" w:rsidP="00943D75">
      <w:pPr>
        <w:pStyle w:val="Kopfzeile"/>
        <w:tabs>
          <w:tab w:val="clear" w:pos="4536"/>
          <w:tab w:val="clear" w:pos="9072"/>
          <w:tab w:val="left" w:pos="7797"/>
        </w:tabs>
        <w:rPr>
          <w:rFonts w:asciiTheme="minorHAnsi" w:hAnsiTheme="minorHAnsi" w:cs="Calibri"/>
          <w:sz w:val="22"/>
          <w:szCs w:val="22"/>
          <w:lang w:val="de-AT"/>
        </w:rPr>
      </w:pPr>
      <w:r>
        <w:rPr>
          <w:rFonts w:ascii="Calibri" w:hAnsi="Calibri" w:cs="Calibri"/>
          <w:noProof/>
          <w:lang w:val="de-AT" w:eastAsia="de-AT"/>
        </w:rPr>
        <w:drawing>
          <wp:anchor distT="0" distB="0" distL="114300" distR="114300" simplePos="0" relativeHeight="251658240" behindDoc="0" locked="0" layoutInCell="1" allowOverlap="1" wp14:anchorId="17C0FB32" wp14:editId="61717DB6">
            <wp:simplePos x="0" y="0"/>
            <wp:positionH relativeFrom="column">
              <wp:posOffset>4106252</wp:posOffset>
            </wp:positionH>
            <wp:positionV relativeFrom="paragraph">
              <wp:posOffset>36830</wp:posOffset>
            </wp:positionV>
            <wp:extent cx="1460395" cy="2124075"/>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1_EK-Messbuch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9880" cy="2123326"/>
                    </a:xfrm>
                    <a:prstGeom prst="rect">
                      <a:avLst/>
                    </a:prstGeom>
                  </pic:spPr>
                </pic:pic>
              </a:graphicData>
            </a:graphic>
            <wp14:sizeRelH relativeFrom="page">
              <wp14:pctWidth>0</wp14:pctWidth>
            </wp14:sizeRelH>
            <wp14:sizeRelV relativeFrom="page">
              <wp14:pctHeight>0</wp14:pctHeight>
            </wp14:sizeRelV>
          </wp:anchor>
        </w:drawing>
      </w:r>
    </w:p>
    <w:p w:rsidR="00625B35" w:rsidRDefault="00625B35" w:rsidP="00CE26FF">
      <w:pPr>
        <w:pStyle w:val="Kopfzeile"/>
        <w:rPr>
          <w:rFonts w:ascii="Calibri" w:hAnsi="Calibri" w:cs="Calibri"/>
        </w:rPr>
      </w:pPr>
    </w:p>
    <w:p w:rsidR="00CE26FF" w:rsidRDefault="00CE26FF" w:rsidP="00CE26FF">
      <w:pPr>
        <w:pStyle w:val="Kopfzeile"/>
        <w:rPr>
          <w:rFonts w:ascii="Calibri" w:hAnsi="Calibri" w:cs="Calibri"/>
        </w:rPr>
      </w:pPr>
      <w:r>
        <w:rPr>
          <w:rFonts w:ascii="Calibri" w:hAnsi="Calibri" w:cs="Calibri"/>
        </w:rPr>
        <w:t xml:space="preserve">Maria </w:t>
      </w:r>
      <w:proofErr w:type="spellStart"/>
      <w:r>
        <w:rPr>
          <w:rFonts w:ascii="Calibri" w:hAnsi="Calibri" w:cs="Calibri"/>
        </w:rPr>
        <w:t>Radziwon</w:t>
      </w:r>
      <w:proofErr w:type="spellEnd"/>
    </w:p>
    <w:p w:rsidR="00CE26FF" w:rsidRPr="000410FF" w:rsidRDefault="00CE26FF" w:rsidP="00CE26FF">
      <w:pPr>
        <w:pStyle w:val="Kopfzeile"/>
        <w:rPr>
          <w:rFonts w:ascii="Calibri" w:hAnsi="Calibri" w:cs="Calibri"/>
          <w:b/>
          <w:sz w:val="28"/>
          <w:szCs w:val="28"/>
        </w:rPr>
      </w:pPr>
      <w:r w:rsidRPr="000410FF">
        <w:rPr>
          <w:rFonts w:ascii="Calibri" w:hAnsi="Calibri" w:cs="Calibri"/>
          <w:b/>
          <w:sz w:val="28"/>
          <w:szCs w:val="28"/>
        </w:rPr>
        <w:t>Mein Erstkommunion-Messbuch</w:t>
      </w:r>
    </w:p>
    <w:p w:rsidR="00CE26FF" w:rsidRDefault="00CE26FF" w:rsidP="00CE26FF">
      <w:pPr>
        <w:pStyle w:val="Kopfzeile"/>
        <w:rPr>
          <w:rFonts w:ascii="Calibri" w:hAnsi="Calibri" w:cs="Calibri"/>
        </w:rPr>
      </w:pPr>
      <w:r>
        <w:rPr>
          <w:rFonts w:ascii="Calibri" w:hAnsi="Calibri" w:cs="Calibri"/>
        </w:rPr>
        <w:t xml:space="preserve">Illustriert von Sybille </w:t>
      </w:r>
      <w:proofErr w:type="spellStart"/>
      <w:r>
        <w:rPr>
          <w:rFonts w:ascii="Calibri" w:hAnsi="Calibri" w:cs="Calibri"/>
        </w:rPr>
        <w:t>Tezzele</w:t>
      </w:r>
      <w:proofErr w:type="spellEnd"/>
      <w:r>
        <w:rPr>
          <w:rFonts w:ascii="Calibri" w:hAnsi="Calibri" w:cs="Calibri"/>
        </w:rPr>
        <w:t>-Kramer</w:t>
      </w:r>
    </w:p>
    <w:p w:rsidR="00625B35" w:rsidRDefault="00625B35" w:rsidP="00CE26FF">
      <w:pPr>
        <w:tabs>
          <w:tab w:val="left" w:pos="7797"/>
        </w:tabs>
        <w:rPr>
          <w:i/>
          <w:iCs/>
        </w:rPr>
      </w:pPr>
      <w:r>
        <w:rPr>
          <w:i/>
          <w:iCs/>
        </w:rPr>
        <w:t>78</w:t>
      </w:r>
      <w:r w:rsidR="00CE26FF">
        <w:rPr>
          <w:i/>
          <w:iCs/>
        </w:rPr>
        <w:t xml:space="preserve"> Seiten, durchgehend farbig illustriert, </w:t>
      </w:r>
    </w:p>
    <w:p w:rsidR="00CE26FF" w:rsidRDefault="00CE26FF" w:rsidP="00CE26FF">
      <w:pPr>
        <w:tabs>
          <w:tab w:val="left" w:pos="7797"/>
        </w:tabs>
        <w:rPr>
          <w:i/>
          <w:iCs/>
        </w:rPr>
      </w:pPr>
      <w:r>
        <w:rPr>
          <w:i/>
          <w:iCs/>
        </w:rPr>
        <w:t>10,5 x 15,5 cm, gebunden</w:t>
      </w:r>
    </w:p>
    <w:p w:rsidR="00625B35" w:rsidRDefault="00625B35" w:rsidP="00CE26FF">
      <w:pPr>
        <w:tabs>
          <w:tab w:val="left" w:pos="7797"/>
        </w:tabs>
        <w:rPr>
          <w:i/>
          <w:iCs/>
        </w:rPr>
      </w:pPr>
      <w:r>
        <w:rPr>
          <w:i/>
          <w:iCs/>
        </w:rPr>
        <w:t>Tyrolia-Verlag, Innsbruck-Wien 2015</w:t>
      </w:r>
    </w:p>
    <w:p w:rsidR="00CE26FF" w:rsidRDefault="00CE26FF" w:rsidP="00CE26FF">
      <w:pPr>
        <w:tabs>
          <w:tab w:val="left" w:pos="7797"/>
        </w:tabs>
        <w:rPr>
          <w:rFonts w:ascii="Calibri" w:hAnsi="Calibri"/>
          <w:i/>
        </w:rPr>
      </w:pPr>
      <w:r w:rsidRPr="00610C8D">
        <w:rPr>
          <w:rFonts w:ascii="Calibri" w:hAnsi="Calibri"/>
          <w:i/>
        </w:rPr>
        <w:t>ISBN</w:t>
      </w:r>
      <w:r>
        <w:rPr>
          <w:rFonts w:ascii="Calibri" w:hAnsi="Calibri"/>
          <w:i/>
        </w:rPr>
        <w:t xml:space="preserve"> </w:t>
      </w:r>
      <w:bookmarkStart w:id="0" w:name="_GoBack"/>
      <w:r>
        <w:rPr>
          <w:rFonts w:ascii="Calibri" w:hAnsi="Calibri"/>
          <w:i/>
        </w:rPr>
        <w:t>978-3-7022-3404-1</w:t>
      </w:r>
      <w:bookmarkEnd w:id="0"/>
    </w:p>
    <w:p w:rsidR="00943D75" w:rsidRDefault="00625B35" w:rsidP="00625B35">
      <w:pPr>
        <w:pStyle w:val="Kopfzeile"/>
        <w:rPr>
          <w:rFonts w:ascii="Calibri" w:hAnsi="Calibri" w:cs="Calibri"/>
          <w:i/>
        </w:rPr>
      </w:pPr>
      <w:r>
        <w:rPr>
          <w:rFonts w:ascii="Calibri" w:hAnsi="Calibri" w:cs="Calibri"/>
          <w:i/>
        </w:rPr>
        <w:t xml:space="preserve">€ </w:t>
      </w:r>
      <w:r w:rsidR="00CE26FF">
        <w:rPr>
          <w:rFonts w:ascii="Calibri" w:hAnsi="Calibri" w:cs="Calibri"/>
          <w:i/>
        </w:rPr>
        <w:t>9</w:t>
      </w:r>
      <w:r w:rsidR="00CE26FF" w:rsidRPr="00995B99">
        <w:rPr>
          <w:rFonts w:ascii="Calibri" w:hAnsi="Calibri" w:cs="Calibri"/>
          <w:i/>
        </w:rPr>
        <w:t xml:space="preserve">,95 </w:t>
      </w:r>
    </w:p>
    <w:p w:rsidR="00625B35" w:rsidRDefault="00625B35" w:rsidP="00625B35">
      <w:pPr>
        <w:pStyle w:val="Kopfzeile"/>
        <w:rPr>
          <w:rFonts w:asciiTheme="minorHAnsi" w:hAnsiTheme="minorHAnsi" w:cs="Calibri"/>
          <w:sz w:val="22"/>
          <w:szCs w:val="22"/>
        </w:rPr>
      </w:pPr>
    </w:p>
    <w:p w:rsidR="00625B35" w:rsidRDefault="00625B35" w:rsidP="00625B35">
      <w:pPr>
        <w:pStyle w:val="Kopfzeile"/>
        <w:rPr>
          <w:rFonts w:asciiTheme="minorHAnsi" w:hAnsiTheme="minorHAnsi" w:cs="Calibri"/>
          <w:sz w:val="22"/>
          <w:szCs w:val="22"/>
        </w:rPr>
      </w:pPr>
    </w:p>
    <w:p w:rsidR="00625B35" w:rsidRPr="00CB6BDA" w:rsidRDefault="00625B35" w:rsidP="00625B35">
      <w:pPr>
        <w:pStyle w:val="Kopfzeile"/>
        <w:rPr>
          <w:rFonts w:asciiTheme="minorHAnsi" w:hAnsiTheme="minorHAnsi" w:cs="Calibri"/>
          <w:sz w:val="22"/>
          <w:szCs w:val="22"/>
        </w:rPr>
      </w:pPr>
    </w:p>
    <w:p w:rsidR="00943D75" w:rsidRPr="00625B35" w:rsidRDefault="00625B35" w:rsidP="00943D75">
      <w:pPr>
        <w:rPr>
          <w:rFonts w:asciiTheme="minorHAnsi" w:hAnsiTheme="minorHAnsi" w:cstheme="minorHAnsi"/>
          <w:b/>
          <w:sz w:val="28"/>
          <w:szCs w:val="28"/>
        </w:rPr>
      </w:pPr>
      <w:r w:rsidRPr="00625B35">
        <w:rPr>
          <w:rFonts w:asciiTheme="minorHAnsi" w:hAnsiTheme="minorHAnsi" w:cstheme="minorHAnsi"/>
          <w:b/>
          <w:sz w:val="28"/>
          <w:szCs w:val="28"/>
        </w:rPr>
        <w:t>Das Kindermessbuch mit speziellem Erstkommunionteil</w:t>
      </w:r>
    </w:p>
    <w:p w:rsidR="00625B35" w:rsidRPr="007A6634" w:rsidRDefault="00625B35" w:rsidP="00943D75">
      <w:pPr>
        <w:rPr>
          <w:rFonts w:asciiTheme="minorHAnsi" w:hAnsiTheme="minorHAnsi" w:cstheme="minorHAnsi"/>
          <w:b/>
        </w:rPr>
      </w:pPr>
    </w:p>
    <w:p w:rsidR="0066552A" w:rsidRDefault="00D3508E" w:rsidP="00943D75">
      <w:pPr>
        <w:rPr>
          <w:rFonts w:asciiTheme="minorHAnsi" w:hAnsiTheme="minorHAnsi" w:cstheme="minorHAnsi"/>
        </w:rPr>
      </w:pPr>
      <w:r>
        <w:rPr>
          <w:rFonts w:asciiTheme="minorHAnsi" w:hAnsiTheme="minorHAnsi" w:cstheme="minorHAnsi"/>
        </w:rPr>
        <w:t xml:space="preserve">Dieses Messbüchlein macht Erstkommunionkinder mit der heiligen Messe vertraut.  </w:t>
      </w:r>
      <w:r w:rsidR="009F711C">
        <w:rPr>
          <w:rFonts w:asciiTheme="minorHAnsi" w:hAnsiTheme="minorHAnsi" w:cstheme="minorHAnsi"/>
        </w:rPr>
        <w:t xml:space="preserve">Es </w:t>
      </w:r>
      <w:r w:rsidR="00615176">
        <w:rPr>
          <w:rFonts w:asciiTheme="minorHAnsi" w:hAnsiTheme="minorHAnsi" w:cstheme="minorHAnsi"/>
        </w:rPr>
        <w:t>erklärt, was in dieser Feier geschieht und was gesagt wird. So können Kinder mitlesen</w:t>
      </w:r>
      <w:r w:rsidR="0066552A">
        <w:rPr>
          <w:rFonts w:asciiTheme="minorHAnsi" w:hAnsiTheme="minorHAnsi" w:cstheme="minorHAnsi"/>
        </w:rPr>
        <w:t xml:space="preserve">, finden die Antworten und es </w:t>
      </w:r>
      <w:r w:rsidR="00615176">
        <w:rPr>
          <w:rFonts w:asciiTheme="minorHAnsi" w:hAnsiTheme="minorHAnsi" w:cstheme="minorHAnsi"/>
        </w:rPr>
        <w:t xml:space="preserve">fällt ihnen leichter, mit der heiligen Messe vertraut zu werden. </w:t>
      </w:r>
      <w:r w:rsidR="0066552A">
        <w:rPr>
          <w:rFonts w:asciiTheme="minorHAnsi" w:hAnsiTheme="minorHAnsi" w:cstheme="minorHAnsi"/>
        </w:rPr>
        <w:t>Das Büchlein</w:t>
      </w:r>
      <w:r w:rsidR="00880F26">
        <w:rPr>
          <w:rFonts w:asciiTheme="minorHAnsi" w:hAnsiTheme="minorHAnsi" w:cstheme="minorHAnsi"/>
        </w:rPr>
        <w:t xml:space="preserve"> enthält aber auch die Besonderheiten der Feier der ersten heiligen Kommunion. Anhand von speziellen Symbolen werden der Einzug, die Erneuerung des Taufbekenntnisses, das Anzünden der Kerzen, der Kommunionempfang und noch vieles mehr </w:t>
      </w:r>
      <w:r w:rsidR="0066552A">
        <w:rPr>
          <w:rFonts w:asciiTheme="minorHAnsi" w:hAnsiTheme="minorHAnsi" w:cstheme="minorHAnsi"/>
        </w:rPr>
        <w:t xml:space="preserve">gekennzeichnet und </w:t>
      </w:r>
      <w:r w:rsidR="00880F26">
        <w:rPr>
          <w:rFonts w:asciiTheme="minorHAnsi" w:hAnsiTheme="minorHAnsi" w:cstheme="minorHAnsi"/>
        </w:rPr>
        <w:t xml:space="preserve">erklärt. </w:t>
      </w:r>
      <w:r w:rsidR="0066552A">
        <w:rPr>
          <w:rFonts w:asciiTheme="minorHAnsi" w:hAnsiTheme="minorHAnsi" w:cstheme="minorHAnsi"/>
        </w:rPr>
        <w:t>Im Schlussteil finden sich Dank- und Lobgebete für die stillen Teile der Messe</w:t>
      </w:r>
      <w:r w:rsidR="00200987">
        <w:rPr>
          <w:rFonts w:asciiTheme="minorHAnsi" w:hAnsiTheme="minorHAnsi" w:cstheme="minorHAnsi"/>
        </w:rPr>
        <w:t>.</w:t>
      </w:r>
      <w:r w:rsidR="0066552A">
        <w:rPr>
          <w:rFonts w:asciiTheme="minorHAnsi" w:hAnsiTheme="minorHAnsi" w:cstheme="minorHAnsi"/>
        </w:rPr>
        <w:t xml:space="preserve"> </w:t>
      </w:r>
    </w:p>
    <w:p w:rsidR="00625B35" w:rsidRDefault="00625B35" w:rsidP="00943D75">
      <w:pPr>
        <w:rPr>
          <w:rFonts w:asciiTheme="minorHAnsi" w:hAnsiTheme="minorHAnsi" w:cstheme="minorHAnsi"/>
        </w:rPr>
      </w:pPr>
    </w:p>
    <w:p w:rsidR="00943D75" w:rsidRDefault="0066552A" w:rsidP="00943D75">
      <w:pPr>
        <w:rPr>
          <w:rFonts w:asciiTheme="minorHAnsi" w:hAnsiTheme="minorHAnsi" w:cstheme="minorHAnsi"/>
        </w:rPr>
      </w:pPr>
      <w:r>
        <w:rPr>
          <w:rFonts w:asciiTheme="minorHAnsi" w:hAnsiTheme="minorHAnsi" w:cstheme="minorHAnsi"/>
        </w:rPr>
        <w:t xml:space="preserve">Die zahlreichen Illustrationen helfen, die heilige Messe verständlich zu machen und verleihen dem Kindermessbuch einen frohen und einladenden Charakter. </w:t>
      </w:r>
      <w:r w:rsidR="00625B35">
        <w:rPr>
          <w:rFonts w:asciiTheme="minorHAnsi" w:hAnsiTheme="minorHAnsi" w:cstheme="minorHAnsi"/>
        </w:rPr>
        <w:t>Es ist auch in einer roten Kunstleder-Schmuckausgabe mit Goldprägung, Goldschnitt und Lesebändchen erhältlich (</w:t>
      </w:r>
      <w:r w:rsidR="00625B35" w:rsidRPr="00625B35">
        <w:rPr>
          <w:rFonts w:asciiTheme="minorHAnsi" w:hAnsiTheme="minorHAnsi" w:cstheme="minorHAnsi"/>
        </w:rPr>
        <w:t>ISBN 978-3-7022-3405-8</w:t>
      </w:r>
      <w:r w:rsidR="00625B35">
        <w:rPr>
          <w:rFonts w:asciiTheme="minorHAnsi" w:hAnsiTheme="minorHAnsi" w:cstheme="minorHAnsi"/>
        </w:rPr>
        <w:t>).</w:t>
      </w:r>
    </w:p>
    <w:p w:rsidR="0066552A" w:rsidRPr="007A6634" w:rsidRDefault="0066552A" w:rsidP="00943D75">
      <w:pPr>
        <w:rPr>
          <w:rFonts w:asciiTheme="minorHAnsi" w:hAnsiTheme="minorHAnsi" w:cstheme="minorHAnsi"/>
        </w:rPr>
      </w:pPr>
    </w:p>
    <w:p w:rsidR="002C5C58" w:rsidRDefault="002C5C58" w:rsidP="002C5C58">
      <w:pPr>
        <w:rPr>
          <w:rFonts w:asciiTheme="minorHAnsi" w:hAnsiTheme="minorHAnsi" w:cstheme="minorHAnsi"/>
          <w:i/>
        </w:rPr>
      </w:pPr>
      <w:r w:rsidRPr="00E44AB5">
        <w:rPr>
          <w:rFonts w:asciiTheme="minorHAnsi" w:hAnsiTheme="minorHAnsi" w:cstheme="minorHAnsi"/>
          <w:i/>
        </w:rPr>
        <w:t>Die Autorin:</w:t>
      </w:r>
    </w:p>
    <w:p w:rsidR="002C5C58" w:rsidRDefault="00792BB1" w:rsidP="002C5C58">
      <w:pPr>
        <w:rPr>
          <w:rFonts w:asciiTheme="minorHAnsi" w:hAnsiTheme="minorHAnsi" w:cstheme="minorHAnsi"/>
          <w:color w:val="000000"/>
        </w:rPr>
      </w:pPr>
      <w:r>
        <w:rPr>
          <w:rFonts w:asciiTheme="minorHAnsi" w:hAnsiTheme="minorHAnsi" w:cstheme="minorHAnsi"/>
          <w:smallCaps/>
        </w:rPr>
        <w:t xml:space="preserve">Maria  </w:t>
      </w:r>
      <w:proofErr w:type="spellStart"/>
      <w:r>
        <w:rPr>
          <w:rFonts w:asciiTheme="minorHAnsi" w:hAnsiTheme="minorHAnsi" w:cstheme="minorHAnsi"/>
          <w:smallCaps/>
        </w:rPr>
        <w:t>radziwon</w:t>
      </w:r>
      <w:proofErr w:type="spellEnd"/>
      <w:r>
        <w:rPr>
          <w:rFonts w:asciiTheme="minorHAnsi" w:hAnsiTheme="minorHAnsi" w:cstheme="minorHAnsi"/>
          <w:smallCaps/>
        </w:rPr>
        <w:t xml:space="preserve">, </w:t>
      </w:r>
      <w:r>
        <w:rPr>
          <w:rFonts w:asciiTheme="minorHAnsi" w:hAnsiTheme="minorHAnsi" w:cstheme="minorHAnsi"/>
          <w:color w:val="000000"/>
        </w:rPr>
        <w:t>geb. k</w:t>
      </w:r>
      <w:r w:rsidR="002C5C58">
        <w:rPr>
          <w:rFonts w:asciiTheme="minorHAnsi" w:hAnsiTheme="minorHAnsi" w:cstheme="minorHAnsi"/>
          <w:color w:val="000000"/>
        </w:rPr>
        <w:t>atholische Theologin, vierfache Mutter, arbeitet als Pastoralassistentin in Osttirol und schreibt für diverse Medien. Bücher zu Familienthemen: „Das neue Hausbuch für die ganze Familie“ (2. Auflage bei Benno, 2013), „Raus in die Natur</w:t>
      </w:r>
      <w:r w:rsidR="00BF7623">
        <w:rPr>
          <w:rFonts w:asciiTheme="minorHAnsi" w:hAnsiTheme="minorHAnsi" w:cstheme="minorHAnsi"/>
          <w:color w:val="000000"/>
        </w:rPr>
        <w:t>. Mit allen Sinnen das Jahr erleben“ (</w:t>
      </w:r>
      <w:proofErr w:type="spellStart"/>
      <w:r w:rsidR="00BF7623">
        <w:rPr>
          <w:rFonts w:asciiTheme="minorHAnsi" w:hAnsiTheme="minorHAnsi" w:cstheme="minorHAnsi"/>
          <w:color w:val="000000"/>
        </w:rPr>
        <w:t>Athesia</w:t>
      </w:r>
      <w:proofErr w:type="spellEnd"/>
      <w:r w:rsidR="00BF7623">
        <w:rPr>
          <w:rFonts w:asciiTheme="minorHAnsi" w:hAnsiTheme="minorHAnsi" w:cstheme="minorHAnsi"/>
          <w:color w:val="000000"/>
        </w:rPr>
        <w:t xml:space="preserve"> 2014), bei Tyrolia </w:t>
      </w:r>
      <w:r w:rsidR="002C5C58">
        <w:rPr>
          <w:rFonts w:asciiTheme="minorHAnsi" w:hAnsiTheme="minorHAnsi" w:cstheme="minorHAnsi"/>
          <w:color w:val="000000"/>
        </w:rPr>
        <w:t xml:space="preserve"> </w:t>
      </w:r>
      <w:r w:rsidR="00BF7623">
        <w:rPr>
          <w:rFonts w:asciiTheme="minorHAnsi" w:hAnsiTheme="minorHAnsi" w:cstheme="minorHAnsi"/>
          <w:color w:val="000000"/>
        </w:rPr>
        <w:t>erschien von ihr das Erinnerungsalbum „Meine Erstkommunion“ (2. Aufl. 2013).</w:t>
      </w:r>
    </w:p>
    <w:p w:rsidR="00BF7623" w:rsidRDefault="00BF7623" w:rsidP="002C5C58">
      <w:pPr>
        <w:rPr>
          <w:rFonts w:asciiTheme="minorHAnsi" w:hAnsiTheme="minorHAnsi" w:cstheme="minorHAnsi"/>
          <w:color w:val="000000"/>
        </w:rPr>
      </w:pPr>
    </w:p>
    <w:p w:rsidR="00BF7623" w:rsidRPr="00BF7623" w:rsidRDefault="00BF7623" w:rsidP="002C5C58">
      <w:pPr>
        <w:rPr>
          <w:rFonts w:asciiTheme="minorHAnsi" w:hAnsiTheme="minorHAnsi" w:cstheme="minorHAnsi"/>
          <w:i/>
          <w:sz w:val="22"/>
          <w:szCs w:val="22"/>
        </w:rPr>
      </w:pPr>
      <w:r w:rsidRPr="00BF7623">
        <w:rPr>
          <w:rFonts w:asciiTheme="minorHAnsi" w:hAnsiTheme="minorHAnsi" w:cstheme="minorHAnsi"/>
          <w:i/>
          <w:color w:val="000000"/>
        </w:rPr>
        <w:t>Die Illustratorin:</w:t>
      </w:r>
    </w:p>
    <w:p w:rsidR="00865D26" w:rsidRDefault="00792BB1" w:rsidP="00943D75">
      <w:pPr>
        <w:rPr>
          <w:rFonts w:asciiTheme="minorHAnsi" w:hAnsiTheme="minorHAnsi" w:cstheme="minorHAnsi"/>
          <w:color w:val="000000"/>
        </w:rPr>
      </w:pPr>
      <w:r>
        <w:rPr>
          <w:rFonts w:asciiTheme="minorHAnsi" w:hAnsiTheme="minorHAnsi" w:cstheme="minorHAnsi"/>
          <w:sz w:val="22"/>
          <w:szCs w:val="22"/>
        </w:rPr>
        <w:t xml:space="preserve">SYBILLE TEZZELE KRAMER, </w:t>
      </w:r>
      <w:r>
        <w:rPr>
          <w:rFonts w:asciiTheme="minorHAnsi" w:hAnsiTheme="minorHAnsi" w:cstheme="minorHAnsi"/>
          <w:color w:val="000000"/>
        </w:rPr>
        <w:t xml:space="preserve">geb. 1974, wohnt im Bozner Unterland, zeichnet, illustriert, gibt Workshops und stellt als freischaffende Künstlerin aus. </w:t>
      </w:r>
      <w:r w:rsidR="00444D21">
        <w:rPr>
          <w:rFonts w:asciiTheme="minorHAnsi" w:hAnsiTheme="minorHAnsi" w:cstheme="minorHAnsi"/>
          <w:color w:val="000000"/>
        </w:rPr>
        <w:t>Ihre</w:t>
      </w:r>
      <w:r>
        <w:rPr>
          <w:rFonts w:asciiTheme="minorHAnsi" w:hAnsiTheme="minorHAnsi" w:cstheme="minorHAnsi"/>
          <w:color w:val="000000"/>
        </w:rPr>
        <w:t xml:space="preserve"> </w:t>
      </w:r>
      <w:r w:rsidR="00444D21">
        <w:rPr>
          <w:rFonts w:asciiTheme="minorHAnsi" w:hAnsiTheme="minorHAnsi" w:cstheme="minorHAnsi"/>
          <w:color w:val="000000"/>
        </w:rPr>
        <w:t xml:space="preserve">Erfahrungen in der Montessori-Pädagogik gibt sie im Hausunterricht, in Vorträgen und Beratungsgesprächen weiter. </w:t>
      </w:r>
    </w:p>
    <w:p w:rsidR="00FD06F2" w:rsidRPr="007A6634" w:rsidRDefault="00FD06F2" w:rsidP="00FD06F2">
      <w:pPr>
        <w:ind w:left="720"/>
        <w:rPr>
          <w:rFonts w:asciiTheme="minorHAnsi" w:hAnsiTheme="minorHAnsi" w:cstheme="minorHAnsi"/>
        </w:rPr>
      </w:pPr>
    </w:p>
    <w:p w:rsidR="00943D75" w:rsidRDefault="00943D75" w:rsidP="00943D75">
      <w:pPr>
        <w:ind w:left="720"/>
        <w:rPr>
          <w:rFonts w:asciiTheme="minorHAnsi" w:hAnsiTheme="minorHAnsi" w:cstheme="minorHAnsi"/>
          <w:sz w:val="22"/>
          <w:szCs w:val="22"/>
        </w:rPr>
      </w:pPr>
    </w:p>
    <w:p w:rsidR="00943D75" w:rsidRDefault="00943D75" w:rsidP="00943D75"/>
    <w:p w:rsidR="00943D75" w:rsidRDefault="00943D75" w:rsidP="00943D75">
      <w:pPr>
        <w:rPr>
          <w:rFonts w:asciiTheme="minorHAnsi" w:hAnsiTheme="minorHAnsi"/>
          <w:sz w:val="22"/>
          <w:szCs w:val="22"/>
        </w:rPr>
      </w:pPr>
    </w:p>
    <w:p w:rsidR="00B9111B" w:rsidRPr="00625B35" w:rsidRDefault="00B9111B">
      <w:pPr>
        <w:rPr>
          <w:rFonts w:asciiTheme="minorHAnsi" w:hAnsiTheme="minorHAnsi" w:cstheme="minorHAnsi"/>
          <w:sz w:val="22"/>
          <w:szCs w:val="22"/>
        </w:rPr>
      </w:pPr>
    </w:p>
    <w:sectPr w:rsidR="00B9111B" w:rsidRPr="00625B35">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52A" w:rsidRDefault="0066552A">
      <w:r>
        <w:separator/>
      </w:r>
    </w:p>
  </w:endnote>
  <w:endnote w:type="continuationSeparator" w:id="0">
    <w:p w:rsidR="0066552A" w:rsidRDefault="00665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52A" w:rsidRDefault="0066552A">
      <w:r>
        <w:separator/>
      </w:r>
    </w:p>
  </w:footnote>
  <w:footnote w:type="continuationSeparator" w:id="0">
    <w:p w:rsidR="0066552A" w:rsidRDefault="00665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52A" w:rsidRDefault="0066552A">
    <w:pPr>
      <w:pStyle w:val="berschrift3"/>
      <w:jc w:val="left"/>
    </w:pPr>
  </w:p>
  <w:p w:rsidR="0066552A" w:rsidRDefault="0066552A">
    <w:pPr>
      <w:pStyle w:val="berschrift3"/>
      <w:jc w:val="left"/>
    </w:pPr>
  </w:p>
  <w:p w:rsidR="0066552A" w:rsidRPr="00400EA7" w:rsidRDefault="0066552A">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D75"/>
    <w:rsid w:val="00035064"/>
    <w:rsid w:val="000F09A4"/>
    <w:rsid w:val="00200987"/>
    <w:rsid w:val="00266C57"/>
    <w:rsid w:val="002C5C58"/>
    <w:rsid w:val="003400F0"/>
    <w:rsid w:val="00444D21"/>
    <w:rsid w:val="00530598"/>
    <w:rsid w:val="00545B5F"/>
    <w:rsid w:val="00615176"/>
    <w:rsid w:val="00625B35"/>
    <w:rsid w:val="0066552A"/>
    <w:rsid w:val="00670C4F"/>
    <w:rsid w:val="006A3B8A"/>
    <w:rsid w:val="00710BE4"/>
    <w:rsid w:val="00792BB1"/>
    <w:rsid w:val="007A6634"/>
    <w:rsid w:val="00861634"/>
    <w:rsid w:val="00865D26"/>
    <w:rsid w:val="00871C09"/>
    <w:rsid w:val="00880F26"/>
    <w:rsid w:val="008966BB"/>
    <w:rsid w:val="00943D75"/>
    <w:rsid w:val="009F711C"/>
    <w:rsid w:val="00A24DF9"/>
    <w:rsid w:val="00B9111B"/>
    <w:rsid w:val="00BE6F5E"/>
    <w:rsid w:val="00BF7623"/>
    <w:rsid w:val="00CE26FF"/>
    <w:rsid w:val="00D3508E"/>
    <w:rsid w:val="00DF36F0"/>
    <w:rsid w:val="00F96CDC"/>
    <w:rsid w:val="00FD06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3D75"/>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943D75"/>
    <w:pPr>
      <w:keepNext/>
      <w:outlineLvl w:val="1"/>
    </w:pPr>
    <w:rPr>
      <w:szCs w:val="20"/>
    </w:rPr>
  </w:style>
  <w:style w:type="paragraph" w:styleId="berschrift3">
    <w:name w:val="heading 3"/>
    <w:basedOn w:val="Standard"/>
    <w:next w:val="Standard"/>
    <w:link w:val="berschrift3Zchn"/>
    <w:qFormat/>
    <w:rsid w:val="00943D75"/>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43D75"/>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943D75"/>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943D75"/>
    <w:pPr>
      <w:tabs>
        <w:tab w:val="center" w:pos="4536"/>
        <w:tab w:val="right" w:pos="9072"/>
      </w:tabs>
    </w:pPr>
    <w:rPr>
      <w:szCs w:val="20"/>
    </w:rPr>
  </w:style>
  <w:style w:type="character" w:customStyle="1" w:styleId="KopfzeileZchn">
    <w:name w:val="Kopfzeile Zchn"/>
    <w:basedOn w:val="Absatz-Standardschriftart"/>
    <w:link w:val="Kopfzeile"/>
    <w:semiHidden/>
    <w:rsid w:val="00943D75"/>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943D75"/>
    <w:pPr>
      <w:tabs>
        <w:tab w:val="center" w:pos="4536"/>
        <w:tab w:val="right" w:pos="9072"/>
      </w:tabs>
    </w:pPr>
    <w:rPr>
      <w:szCs w:val="20"/>
    </w:rPr>
  </w:style>
  <w:style w:type="character" w:customStyle="1" w:styleId="FuzeileZchn">
    <w:name w:val="Fußzeile Zchn"/>
    <w:basedOn w:val="Absatz-Standardschriftart"/>
    <w:link w:val="Fuzeile"/>
    <w:semiHidden/>
    <w:rsid w:val="00943D75"/>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943D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3D75"/>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3D75"/>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943D75"/>
    <w:pPr>
      <w:keepNext/>
      <w:outlineLvl w:val="1"/>
    </w:pPr>
    <w:rPr>
      <w:szCs w:val="20"/>
    </w:rPr>
  </w:style>
  <w:style w:type="paragraph" w:styleId="berschrift3">
    <w:name w:val="heading 3"/>
    <w:basedOn w:val="Standard"/>
    <w:next w:val="Standard"/>
    <w:link w:val="berschrift3Zchn"/>
    <w:qFormat/>
    <w:rsid w:val="00943D75"/>
    <w:pPr>
      <w:keepNext/>
      <w:pBdr>
        <w:bottom w:val="single" w:sz="4" w:space="1" w:color="auto"/>
      </w:pBdr>
      <w:jc w:val="right"/>
      <w:outlineLvl w:val="2"/>
    </w:pPr>
    <w:rPr>
      <w:rFonts w:ascii="Century Gothic" w:hAnsi="Century Gothic"/>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43D75"/>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943D75"/>
    <w:rPr>
      <w:rFonts w:ascii="Century Gothic" w:eastAsia="Times New Roman" w:hAnsi="Century Gothic" w:cs="Times New Roman"/>
      <w:sz w:val="36"/>
      <w:szCs w:val="20"/>
      <w:lang w:val="de-DE" w:eastAsia="de-DE"/>
    </w:rPr>
  </w:style>
  <w:style w:type="paragraph" w:styleId="Kopfzeile">
    <w:name w:val="header"/>
    <w:basedOn w:val="Standard"/>
    <w:link w:val="KopfzeileZchn"/>
    <w:semiHidden/>
    <w:rsid w:val="00943D75"/>
    <w:pPr>
      <w:tabs>
        <w:tab w:val="center" w:pos="4536"/>
        <w:tab w:val="right" w:pos="9072"/>
      </w:tabs>
    </w:pPr>
    <w:rPr>
      <w:szCs w:val="20"/>
    </w:rPr>
  </w:style>
  <w:style w:type="character" w:customStyle="1" w:styleId="KopfzeileZchn">
    <w:name w:val="Kopfzeile Zchn"/>
    <w:basedOn w:val="Absatz-Standardschriftart"/>
    <w:link w:val="Kopfzeile"/>
    <w:semiHidden/>
    <w:rsid w:val="00943D75"/>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943D75"/>
    <w:pPr>
      <w:tabs>
        <w:tab w:val="center" w:pos="4536"/>
        <w:tab w:val="right" w:pos="9072"/>
      </w:tabs>
    </w:pPr>
    <w:rPr>
      <w:szCs w:val="20"/>
    </w:rPr>
  </w:style>
  <w:style w:type="character" w:customStyle="1" w:styleId="FuzeileZchn">
    <w:name w:val="Fußzeile Zchn"/>
    <w:basedOn w:val="Absatz-Standardschriftart"/>
    <w:link w:val="Fuzeile"/>
    <w:semiHidden/>
    <w:rsid w:val="00943D75"/>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943D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3D75"/>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7782">
      <w:bodyDiv w:val="1"/>
      <w:marLeft w:val="0"/>
      <w:marRight w:val="0"/>
      <w:marTop w:val="0"/>
      <w:marBottom w:val="0"/>
      <w:divBdr>
        <w:top w:val="none" w:sz="0" w:space="0" w:color="auto"/>
        <w:left w:val="none" w:sz="0" w:space="0" w:color="auto"/>
        <w:bottom w:val="none" w:sz="0" w:space="0" w:color="auto"/>
        <w:right w:val="none" w:sz="0" w:space="0" w:color="auto"/>
      </w:divBdr>
    </w:div>
    <w:div w:id="106931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1631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dcterms:created xsi:type="dcterms:W3CDTF">2015-01-20T08:44:00Z</dcterms:created>
  <dcterms:modified xsi:type="dcterms:W3CDTF">2015-01-20T08:44:00Z</dcterms:modified>
</cp:coreProperties>
</file>