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391B2" w14:textId="77777777" w:rsidR="0069660C" w:rsidRDefault="00061243" w:rsidP="0069660C">
      <w:pPr>
        <w:pStyle w:val="Kopfzeile"/>
        <w:tabs>
          <w:tab w:val="clear" w:pos="4536"/>
          <w:tab w:val="clear" w:pos="9072"/>
          <w:tab w:val="left" w:pos="7797"/>
        </w:tabs>
        <w:rPr>
          <w:rFonts w:asciiTheme="minorHAnsi" w:hAnsiTheme="minorHAnsi" w:cs="Calibri"/>
          <w:sz w:val="22"/>
          <w:szCs w:val="22"/>
          <w:lang w:val="de-AT"/>
        </w:rPr>
      </w:pPr>
      <w:r>
        <w:rPr>
          <w:rFonts w:asciiTheme="minorHAnsi" w:hAnsiTheme="minorHAnsi" w:cs="Calibri"/>
          <w:noProof/>
          <w:sz w:val="22"/>
          <w:szCs w:val="22"/>
        </w:rPr>
        <w:drawing>
          <wp:anchor distT="0" distB="0" distL="114300" distR="114300" simplePos="0" relativeHeight="251658240" behindDoc="0" locked="0" layoutInCell="1" allowOverlap="1" wp14:anchorId="0B69C3D6" wp14:editId="738A9B51">
            <wp:simplePos x="0" y="0"/>
            <wp:positionH relativeFrom="column">
              <wp:posOffset>4316261</wp:posOffset>
            </wp:positionH>
            <wp:positionV relativeFrom="paragraph">
              <wp:posOffset>59856</wp:posOffset>
            </wp:positionV>
            <wp:extent cx="1263240" cy="1895663"/>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24-2_Stecher-Mit Herze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2450" cy="1894477"/>
                    </a:xfrm>
                    <a:prstGeom prst="rect">
                      <a:avLst/>
                    </a:prstGeom>
                  </pic:spPr>
                </pic:pic>
              </a:graphicData>
            </a:graphic>
            <wp14:sizeRelH relativeFrom="page">
              <wp14:pctWidth>0</wp14:pctWidth>
            </wp14:sizeRelH>
            <wp14:sizeRelV relativeFrom="page">
              <wp14:pctHeight>0</wp14:pctHeight>
            </wp14:sizeRelV>
          </wp:anchor>
        </w:drawing>
      </w:r>
    </w:p>
    <w:p w14:paraId="1BB93FCB" w14:textId="77777777" w:rsidR="000E1AC8" w:rsidRPr="00357DC2" w:rsidRDefault="000E1AC8" w:rsidP="000E1AC8">
      <w:pPr>
        <w:tabs>
          <w:tab w:val="left" w:pos="7797"/>
        </w:tabs>
        <w:rPr>
          <w:rFonts w:ascii="Calibri" w:hAnsi="Calibri" w:cs="Calibri"/>
        </w:rPr>
      </w:pPr>
      <w:r w:rsidRPr="00357DC2">
        <w:rPr>
          <w:rFonts w:ascii="Calibri" w:hAnsi="Calibri" w:cs="Calibri"/>
        </w:rPr>
        <w:t>Reinhold Stecher</w:t>
      </w:r>
    </w:p>
    <w:p w14:paraId="2CD11854" w14:textId="77777777" w:rsidR="000E1AC8" w:rsidRPr="00357DC2" w:rsidRDefault="000E1AC8" w:rsidP="000E1AC8">
      <w:pPr>
        <w:rPr>
          <w:rFonts w:ascii="Calibri" w:hAnsi="Calibri"/>
          <w:b/>
          <w:sz w:val="28"/>
          <w:szCs w:val="28"/>
        </w:rPr>
      </w:pPr>
      <w:r w:rsidRPr="00D92A30">
        <w:rPr>
          <w:rFonts w:ascii="Calibri" w:hAnsi="Calibri"/>
          <w:b/>
          <w:sz w:val="28"/>
          <w:szCs w:val="28"/>
        </w:rPr>
        <w:t>Mit gläubigem Herz</w:t>
      </w:r>
      <w:r w:rsidR="00D92A30" w:rsidRPr="00D92A30">
        <w:rPr>
          <w:rFonts w:ascii="Calibri" w:hAnsi="Calibri"/>
          <w:b/>
          <w:sz w:val="28"/>
          <w:szCs w:val="28"/>
        </w:rPr>
        <w:t>en</w:t>
      </w:r>
      <w:r w:rsidRPr="00D92A30">
        <w:rPr>
          <w:rFonts w:ascii="Calibri" w:hAnsi="Calibri"/>
          <w:b/>
          <w:sz w:val="28"/>
          <w:szCs w:val="28"/>
        </w:rPr>
        <w:t xml:space="preserve"> und wachem Geist</w:t>
      </w:r>
    </w:p>
    <w:p w14:paraId="6C9F103A" w14:textId="77777777" w:rsidR="000E1AC8" w:rsidRDefault="003359DD" w:rsidP="000E1AC8">
      <w:pPr>
        <w:pStyle w:val="Kopfzeile"/>
        <w:tabs>
          <w:tab w:val="clear" w:pos="4536"/>
          <w:tab w:val="clear" w:pos="9072"/>
          <w:tab w:val="left" w:pos="7797"/>
        </w:tabs>
        <w:rPr>
          <w:rFonts w:ascii="Calibri" w:hAnsi="Calibri" w:cs="Calibri"/>
        </w:rPr>
      </w:pPr>
      <w:r>
        <w:rPr>
          <w:rFonts w:ascii="Calibri" w:hAnsi="Calibri" w:cs="Calibri"/>
        </w:rPr>
        <w:t>Begegnungen mit Land und Leuten</w:t>
      </w:r>
    </w:p>
    <w:p w14:paraId="2D3E6660" w14:textId="77777777" w:rsidR="000E1AC8" w:rsidRPr="00F42136" w:rsidRDefault="000E1AC8" w:rsidP="000E1AC8">
      <w:pPr>
        <w:pStyle w:val="Kopfzeile"/>
        <w:tabs>
          <w:tab w:val="clear" w:pos="4536"/>
          <w:tab w:val="clear" w:pos="9072"/>
          <w:tab w:val="left" w:pos="7797"/>
        </w:tabs>
        <w:rPr>
          <w:rFonts w:ascii="Calibri" w:hAnsi="Calibri" w:cs="Calibri"/>
          <w:sz w:val="22"/>
          <w:szCs w:val="22"/>
        </w:rPr>
      </w:pPr>
      <w:r w:rsidRPr="00F42136">
        <w:rPr>
          <w:rFonts w:ascii="Calibri" w:hAnsi="Calibri" w:cs="Calibri"/>
          <w:sz w:val="22"/>
          <w:szCs w:val="22"/>
        </w:rPr>
        <w:t>Herausgegeben von Klaus Egger im Auftrag der Diözese Innsbruck</w:t>
      </w:r>
    </w:p>
    <w:p w14:paraId="4DEA3A87" w14:textId="77777777" w:rsidR="000E1AC8" w:rsidRDefault="000E1AC8" w:rsidP="000E1AC8">
      <w:pPr>
        <w:pStyle w:val="Kopfzeile"/>
        <w:tabs>
          <w:tab w:val="clear" w:pos="4536"/>
          <w:tab w:val="clear" w:pos="9072"/>
          <w:tab w:val="left" w:pos="7797"/>
        </w:tabs>
        <w:rPr>
          <w:rFonts w:ascii="Calibri" w:hAnsi="Calibri" w:cs="Calibri"/>
          <w:i/>
          <w:sz w:val="22"/>
          <w:szCs w:val="22"/>
        </w:rPr>
      </w:pPr>
      <w:r w:rsidRPr="00F42136">
        <w:rPr>
          <w:rFonts w:ascii="Calibri" w:hAnsi="Calibri" w:cs="Calibri"/>
          <w:i/>
          <w:sz w:val="22"/>
          <w:szCs w:val="22"/>
        </w:rPr>
        <w:t>2</w:t>
      </w:r>
      <w:r w:rsidR="00F401FB">
        <w:rPr>
          <w:rFonts w:ascii="Calibri" w:hAnsi="Calibri" w:cs="Calibri"/>
          <w:i/>
          <w:sz w:val="22"/>
          <w:szCs w:val="22"/>
        </w:rPr>
        <w:t>72 Seiten, 10</w:t>
      </w:r>
      <w:r w:rsidRPr="00F42136">
        <w:rPr>
          <w:rFonts w:ascii="Calibri" w:hAnsi="Calibri" w:cs="Calibri"/>
          <w:i/>
          <w:sz w:val="22"/>
          <w:szCs w:val="22"/>
        </w:rPr>
        <w:t xml:space="preserve"> </w:t>
      </w:r>
      <w:proofErr w:type="spellStart"/>
      <w:r w:rsidRPr="00F42136">
        <w:rPr>
          <w:rFonts w:ascii="Calibri" w:hAnsi="Calibri" w:cs="Calibri"/>
          <w:i/>
          <w:sz w:val="22"/>
          <w:szCs w:val="22"/>
        </w:rPr>
        <w:t>farb</w:t>
      </w:r>
      <w:proofErr w:type="spellEnd"/>
      <w:r w:rsidRPr="00F42136">
        <w:rPr>
          <w:rFonts w:ascii="Calibri" w:hAnsi="Calibri" w:cs="Calibri"/>
          <w:i/>
          <w:sz w:val="22"/>
          <w:szCs w:val="22"/>
        </w:rPr>
        <w:t xml:space="preserve">. </w:t>
      </w:r>
      <w:r w:rsidR="00F42136" w:rsidRPr="00F42136">
        <w:rPr>
          <w:rFonts w:ascii="Calibri" w:hAnsi="Calibri" w:cs="Calibri"/>
          <w:i/>
          <w:sz w:val="22"/>
          <w:szCs w:val="22"/>
        </w:rPr>
        <w:t xml:space="preserve">Abb., 15 x 22,5 cm, </w:t>
      </w:r>
      <w:r w:rsidRPr="00F42136">
        <w:rPr>
          <w:rFonts w:ascii="Calibri" w:hAnsi="Calibri" w:cs="Calibri"/>
          <w:i/>
          <w:sz w:val="22"/>
          <w:szCs w:val="22"/>
        </w:rPr>
        <w:t>geb. mit Schutzumschlag</w:t>
      </w:r>
    </w:p>
    <w:p w14:paraId="2DD43C17" w14:textId="77777777" w:rsidR="00F401FB" w:rsidRPr="00F42136" w:rsidRDefault="00F401FB" w:rsidP="000E1AC8">
      <w:pPr>
        <w:pStyle w:val="Kopfzeile"/>
        <w:tabs>
          <w:tab w:val="clear" w:pos="4536"/>
          <w:tab w:val="clear" w:pos="9072"/>
          <w:tab w:val="left" w:pos="7797"/>
        </w:tabs>
        <w:rPr>
          <w:rFonts w:ascii="Calibri" w:hAnsi="Calibri" w:cs="Calibri"/>
          <w:i/>
          <w:sz w:val="22"/>
          <w:szCs w:val="22"/>
        </w:rPr>
      </w:pPr>
      <w:r>
        <w:rPr>
          <w:rFonts w:ascii="Calibri" w:hAnsi="Calibri" w:cs="Calibri"/>
          <w:i/>
          <w:sz w:val="22"/>
          <w:szCs w:val="22"/>
        </w:rPr>
        <w:t>Tyrolia-Verlag, Innsbruck-Wien 2014</w:t>
      </w:r>
    </w:p>
    <w:p w14:paraId="4211F92D" w14:textId="77777777" w:rsidR="000E1AC8" w:rsidRPr="00F42136" w:rsidRDefault="000E1AC8" w:rsidP="000E1AC8">
      <w:pPr>
        <w:pStyle w:val="Kopfzeile"/>
        <w:tabs>
          <w:tab w:val="clear" w:pos="4536"/>
          <w:tab w:val="clear" w:pos="9072"/>
          <w:tab w:val="left" w:pos="7797"/>
        </w:tabs>
        <w:rPr>
          <w:rFonts w:ascii="Calibri" w:hAnsi="Calibri" w:cs="Calibri"/>
          <w:i/>
          <w:sz w:val="22"/>
          <w:szCs w:val="22"/>
        </w:rPr>
      </w:pPr>
      <w:r w:rsidRPr="00F42136">
        <w:rPr>
          <w:rFonts w:ascii="Calibri" w:hAnsi="Calibri" w:cs="Calibri"/>
          <w:i/>
          <w:sz w:val="22"/>
          <w:szCs w:val="22"/>
        </w:rPr>
        <w:t>ISBN 978-3-7022-3324-2</w:t>
      </w:r>
    </w:p>
    <w:p w14:paraId="4690FD60" w14:textId="4507A411" w:rsidR="000E1AC8" w:rsidRPr="00F42136" w:rsidRDefault="000E1AC8" w:rsidP="000E1AC8">
      <w:pPr>
        <w:pStyle w:val="Kopfzeile"/>
        <w:tabs>
          <w:tab w:val="clear" w:pos="4536"/>
          <w:tab w:val="clear" w:pos="9072"/>
          <w:tab w:val="left" w:pos="7797"/>
        </w:tabs>
        <w:rPr>
          <w:rFonts w:ascii="Calibri" w:hAnsi="Calibri" w:cs="Calibri"/>
          <w:i/>
          <w:sz w:val="22"/>
          <w:szCs w:val="22"/>
        </w:rPr>
      </w:pPr>
      <w:r w:rsidRPr="00F42136">
        <w:rPr>
          <w:rFonts w:ascii="Calibri" w:hAnsi="Calibri" w:cs="Calibri"/>
          <w:i/>
          <w:sz w:val="22"/>
          <w:szCs w:val="22"/>
        </w:rPr>
        <w:t xml:space="preserve">€ </w:t>
      </w:r>
      <w:r w:rsidR="000F2B24">
        <w:rPr>
          <w:rFonts w:ascii="Calibri" w:hAnsi="Calibri" w:cs="Calibri"/>
          <w:i/>
          <w:sz w:val="22"/>
          <w:szCs w:val="22"/>
        </w:rPr>
        <w:t>1</w:t>
      </w:r>
      <w:r w:rsidRPr="00F42136">
        <w:rPr>
          <w:rFonts w:ascii="Calibri" w:hAnsi="Calibri" w:cs="Calibri"/>
          <w:i/>
          <w:sz w:val="22"/>
          <w:szCs w:val="22"/>
        </w:rPr>
        <w:t>4,95</w:t>
      </w:r>
      <w:r w:rsidR="00130D23" w:rsidRPr="00F42136">
        <w:rPr>
          <w:rFonts w:ascii="Calibri" w:hAnsi="Calibri" w:cs="Calibri"/>
          <w:i/>
          <w:sz w:val="22"/>
          <w:szCs w:val="22"/>
        </w:rPr>
        <w:tab/>
        <w:t xml:space="preserve"> </w:t>
      </w:r>
    </w:p>
    <w:p w14:paraId="43553766" w14:textId="3AE2FF72" w:rsidR="000E1AC8" w:rsidRPr="00F42136" w:rsidRDefault="000E1AC8" w:rsidP="000E1AC8">
      <w:pPr>
        <w:pStyle w:val="Kopfzeile"/>
        <w:tabs>
          <w:tab w:val="clear" w:pos="4536"/>
          <w:tab w:val="clear" w:pos="9072"/>
          <w:tab w:val="left" w:pos="7797"/>
        </w:tabs>
        <w:rPr>
          <w:rFonts w:ascii="Calibri" w:hAnsi="Calibri" w:cs="Calibri"/>
          <w:i/>
          <w:iCs/>
          <w:sz w:val="16"/>
          <w:szCs w:val="16"/>
          <w:lang w:val="de-AT"/>
        </w:rPr>
      </w:pPr>
      <w:r w:rsidRPr="00F42136">
        <w:rPr>
          <w:rFonts w:ascii="Calibri" w:hAnsi="Calibri" w:cs="Calibri"/>
          <w:i/>
          <w:iCs/>
          <w:sz w:val="22"/>
          <w:szCs w:val="22"/>
          <w:lang w:val="de-AT"/>
        </w:rPr>
        <w:t>Auch als E-Book erhältlich: ISBN 978-3-7022-3354-9</w:t>
      </w:r>
      <w:r w:rsidR="00F401FB">
        <w:rPr>
          <w:rFonts w:ascii="Calibri" w:hAnsi="Calibri" w:cs="Calibri"/>
          <w:i/>
          <w:iCs/>
          <w:sz w:val="22"/>
          <w:szCs w:val="22"/>
          <w:lang w:val="de-AT"/>
        </w:rPr>
        <w:t xml:space="preserve">, </w:t>
      </w:r>
      <w:r w:rsidR="00613BAD">
        <w:rPr>
          <w:rFonts w:ascii="Calibri" w:hAnsi="Calibri" w:cs="Calibri"/>
          <w:i/>
          <w:iCs/>
          <w:sz w:val="22"/>
          <w:szCs w:val="22"/>
          <w:lang w:val="de-AT"/>
        </w:rPr>
        <w:t>€ 1</w:t>
      </w:r>
      <w:r w:rsidR="00BD6370">
        <w:rPr>
          <w:rFonts w:ascii="Calibri" w:hAnsi="Calibri" w:cs="Calibri"/>
          <w:i/>
          <w:iCs/>
          <w:sz w:val="22"/>
          <w:szCs w:val="22"/>
          <w:lang w:val="de-AT"/>
        </w:rPr>
        <w:t>2</w:t>
      </w:r>
      <w:r w:rsidR="00103B54" w:rsidRPr="00F42136">
        <w:rPr>
          <w:rFonts w:ascii="Calibri" w:hAnsi="Calibri" w:cs="Calibri"/>
          <w:i/>
          <w:iCs/>
          <w:sz w:val="22"/>
          <w:szCs w:val="22"/>
          <w:lang w:val="de-AT"/>
        </w:rPr>
        <w:t xml:space="preserve">,99 </w:t>
      </w:r>
      <w:r w:rsidR="00F42136">
        <w:rPr>
          <w:rFonts w:ascii="Calibri" w:hAnsi="Calibri" w:cs="Calibri"/>
          <w:i/>
          <w:iCs/>
          <w:szCs w:val="24"/>
          <w:lang w:val="de-AT"/>
        </w:rPr>
        <w:br/>
      </w:r>
    </w:p>
    <w:p w14:paraId="373B10A2" w14:textId="77777777" w:rsidR="00F42136" w:rsidRPr="00061243" w:rsidRDefault="00BC6102" w:rsidP="0069660C">
      <w:pPr>
        <w:ind w:right="709"/>
        <w:jc w:val="both"/>
        <w:rPr>
          <w:rFonts w:asciiTheme="minorHAnsi" w:hAnsiTheme="minorHAnsi" w:cstheme="minorHAnsi"/>
          <w:sz w:val="28"/>
          <w:szCs w:val="28"/>
        </w:rPr>
      </w:pPr>
      <w:r w:rsidRPr="00061243">
        <w:rPr>
          <w:rFonts w:asciiTheme="minorHAnsi" w:hAnsiTheme="minorHAnsi" w:cstheme="minorHAnsi"/>
          <w:b/>
          <w:sz w:val="28"/>
          <w:szCs w:val="28"/>
        </w:rPr>
        <w:t>Wortmeldungen</w:t>
      </w:r>
      <w:r w:rsidR="00E15D1A" w:rsidRPr="00061243">
        <w:rPr>
          <w:rFonts w:asciiTheme="minorHAnsi" w:hAnsiTheme="minorHAnsi" w:cstheme="minorHAnsi"/>
          <w:b/>
          <w:sz w:val="28"/>
          <w:szCs w:val="28"/>
        </w:rPr>
        <w:t xml:space="preserve"> eines großen Sprachkünstler</w:t>
      </w:r>
      <w:r w:rsidR="00F42136" w:rsidRPr="00061243">
        <w:rPr>
          <w:rFonts w:asciiTheme="minorHAnsi" w:hAnsiTheme="minorHAnsi" w:cstheme="minorHAnsi"/>
          <w:b/>
          <w:sz w:val="28"/>
          <w:szCs w:val="28"/>
        </w:rPr>
        <w:t>s</w:t>
      </w:r>
      <w:r w:rsidR="00E15D1A" w:rsidRPr="00061243">
        <w:rPr>
          <w:rFonts w:asciiTheme="minorHAnsi" w:hAnsiTheme="minorHAnsi" w:cstheme="minorHAnsi"/>
          <w:b/>
          <w:sz w:val="28"/>
          <w:szCs w:val="28"/>
        </w:rPr>
        <w:t xml:space="preserve"> </w:t>
      </w:r>
    </w:p>
    <w:p w14:paraId="6FF9E2C0" w14:textId="77777777" w:rsidR="0069660C" w:rsidRPr="00BC6102" w:rsidRDefault="00BC6102" w:rsidP="0069660C">
      <w:pPr>
        <w:rPr>
          <w:rFonts w:asciiTheme="minorHAnsi" w:hAnsiTheme="minorHAnsi" w:cstheme="minorHAnsi"/>
          <w:b/>
          <w:sz w:val="20"/>
          <w:szCs w:val="20"/>
        </w:rPr>
      </w:pPr>
      <w:r w:rsidRPr="00BC6102">
        <w:rPr>
          <w:rFonts w:asciiTheme="minorHAnsi" w:hAnsiTheme="minorHAnsi" w:cstheme="minorHAnsi"/>
          <w:b/>
          <w:sz w:val="20"/>
          <w:szCs w:val="20"/>
        </w:rPr>
        <w:t xml:space="preserve">Ausgesuchte Reden zu Kirche, Natur, Heimat, Bildung, Wissenschaft, Berufen und für die Menschlichkeit </w:t>
      </w:r>
    </w:p>
    <w:p w14:paraId="607CE007" w14:textId="77777777" w:rsidR="00BC6102" w:rsidRPr="00F42136" w:rsidRDefault="00BC6102" w:rsidP="0069660C">
      <w:pPr>
        <w:rPr>
          <w:rFonts w:asciiTheme="minorHAnsi" w:hAnsiTheme="minorHAnsi" w:cstheme="minorHAnsi"/>
          <w:b/>
          <w:sz w:val="16"/>
          <w:szCs w:val="16"/>
        </w:rPr>
      </w:pPr>
    </w:p>
    <w:p w14:paraId="31AB452F" w14:textId="77777777" w:rsidR="00F42136" w:rsidRPr="00F42136" w:rsidRDefault="000B7D9E" w:rsidP="0069660C">
      <w:pPr>
        <w:rPr>
          <w:rFonts w:asciiTheme="minorHAnsi" w:hAnsiTheme="minorHAnsi" w:cstheme="minorHAnsi"/>
          <w:sz w:val="20"/>
          <w:szCs w:val="20"/>
        </w:rPr>
      </w:pPr>
      <w:r w:rsidRPr="00F42136">
        <w:rPr>
          <w:rFonts w:asciiTheme="minorHAnsi" w:hAnsiTheme="minorHAnsi" w:cstheme="minorHAnsi"/>
          <w:sz w:val="20"/>
          <w:szCs w:val="20"/>
        </w:rPr>
        <w:t xml:space="preserve">Reinhold Stecher war </w:t>
      </w:r>
      <w:r w:rsidR="006D4CC7" w:rsidRPr="00F42136">
        <w:rPr>
          <w:rFonts w:asciiTheme="minorHAnsi" w:hAnsiTheme="minorHAnsi" w:cstheme="minorHAnsi"/>
          <w:sz w:val="20"/>
          <w:szCs w:val="20"/>
        </w:rPr>
        <w:t xml:space="preserve">nicht nur ein geschätzter Bischof, Buchautor und Maler, sondern </w:t>
      </w:r>
      <w:r w:rsidRPr="00F42136">
        <w:rPr>
          <w:rFonts w:asciiTheme="minorHAnsi" w:hAnsiTheme="minorHAnsi" w:cstheme="minorHAnsi"/>
          <w:sz w:val="20"/>
          <w:szCs w:val="20"/>
        </w:rPr>
        <w:t xml:space="preserve">ein begnadeter Redner, ein Meister des gesprochenen Wortes. Wo immer er zu Vorträgen und Ansprachen bei festlichen Anlässen eingeladen wurde, war er es, der dem Ereignis das eigentliche Glanzlicht aufgesetzt hat. </w:t>
      </w:r>
      <w:r w:rsidR="00666D3C" w:rsidRPr="00F42136">
        <w:rPr>
          <w:rFonts w:asciiTheme="minorHAnsi" w:hAnsiTheme="minorHAnsi" w:cstheme="minorHAnsi"/>
          <w:sz w:val="20"/>
          <w:szCs w:val="20"/>
        </w:rPr>
        <w:t>Er hatte die Gabe, das Leben in seiner ganzen Vielfalt zur Sprache zu bringen</w:t>
      </w:r>
      <w:r w:rsidR="00D92A30" w:rsidRPr="00F42136">
        <w:rPr>
          <w:rFonts w:asciiTheme="minorHAnsi" w:hAnsiTheme="minorHAnsi" w:cstheme="minorHAnsi"/>
          <w:sz w:val="20"/>
          <w:szCs w:val="20"/>
        </w:rPr>
        <w:t xml:space="preserve">, dabei den Alltag aufzubrechen und so das Fenster zu Gott zu öffnen. </w:t>
      </w:r>
    </w:p>
    <w:p w14:paraId="1289F159" w14:textId="77777777" w:rsidR="00F42136" w:rsidRPr="00F42136" w:rsidRDefault="00F42136" w:rsidP="0069660C">
      <w:pPr>
        <w:rPr>
          <w:rFonts w:asciiTheme="minorHAnsi" w:hAnsiTheme="minorHAnsi" w:cstheme="minorHAnsi"/>
          <w:sz w:val="16"/>
          <w:szCs w:val="16"/>
        </w:rPr>
      </w:pPr>
    </w:p>
    <w:p w14:paraId="50FC8B91" w14:textId="77777777" w:rsidR="00F42136" w:rsidRPr="00F42136" w:rsidRDefault="00F42136" w:rsidP="0069660C">
      <w:pPr>
        <w:rPr>
          <w:rFonts w:asciiTheme="minorHAnsi" w:hAnsiTheme="minorHAnsi" w:cstheme="minorHAnsi"/>
          <w:sz w:val="20"/>
          <w:szCs w:val="20"/>
        </w:rPr>
      </w:pPr>
      <w:r w:rsidRPr="00F42136">
        <w:rPr>
          <w:rFonts w:asciiTheme="minorHAnsi" w:hAnsiTheme="minorHAnsi" w:cstheme="minorHAnsi"/>
          <w:sz w:val="20"/>
          <w:szCs w:val="20"/>
        </w:rPr>
        <w:t xml:space="preserve">Weil er </w:t>
      </w:r>
      <w:r w:rsidR="00643F86" w:rsidRPr="00F42136">
        <w:rPr>
          <w:rFonts w:asciiTheme="minorHAnsi" w:hAnsiTheme="minorHAnsi" w:cstheme="minorHAnsi"/>
          <w:sz w:val="20"/>
          <w:szCs w:val="20"/>
        </w:rPr>
        <w:t xml:space="preserve">Land und Leute </w:t>
      </w:r>
      <w:r w:rsidR="00D92A30" w:rsidRPr="00F42136">
        <w:rPr>
          <w:rFonts w:asciiTheme="minorHAnsi" w:hAnsiTheme="minorHAnsi" w:cstheme="minorHAnsi"/>
          <w:sz w:val="20"/>
          <w:szCs w:val="20"/>
        </w:rPr>
        <w:t xml:space="preserve">wie kaum ein anderer </w:t>
      </w:r>
      <w:r w:rsidR="00643F86" w:rsidRPr="00F42136">
        <w:rPr>
          <w:rFonts w:asciiTheme="minorHAnsi" w:hAnsiTheme="minorHAnsi" w:cstheme="minorHAnsi"/>
          <w:sz w:val="20"/>
          <w:szCs w:val="20"/>
        </w:rPr>
        <w:t xml:space="preserve">kannte, </w:t>
      </w:r>
      <w:r w:rsidR="00D92A30" w:rsidRPr="00F42136">
        <w:rPr>
          <w:rFonts w:asciiTheme="minorHAnsi" w:hAnsiTheme="minorHAnsi" w:cstheme="minorHAnsi"/>
          <w:sz w:val="20"/>
          <w:szCs w:val="20"/>
        </w:rPr>
        <w:t xml:space="preserve">das Gespräch sowohl mit Universitätsprofessoren und Künstlern, aber auch mit einfachen, kranken und alten Menschen pflegte, </w:t>
      </w:r>
      <w:r w:rsidR="00643F86" w:rsidRPr="00F42136">
        <w:rPr>
          <w:rFonts w:asciiTheme="minorHAnsi" w:hAnsiTheme="minorHAnsi" w:cstheme="minorHAnsi"/>
          <w:sz w:val="20"/>
          <w:szCs w:val="20"/>
        </w:rPr>
        <w:t xml:space="preserve">waren seine </w:t>
      </w:r>
      <w:r w:rsidR="00F37C79" w:rsidRPr="00F42136">
        <w:rPr>
          <w:rFonts w:asciiTheme="minorHAnsi" w:hAnsiTheme="minorHAnsi" w:cstheme="minorHAnsi"/>
          <w:sz w:val="20"/>
          <w:szCs w:val="20"/>
        </w:rPr>
        <w:t>Reden</w:t>
      </w:r>
      <w:r w:rsidR="00643F86" w:rsidRPr="00F42136">
        <w:rPr>
          <w:rFonts w:asciiTheme="minorHAnsi" w:hAnsiTheme="minorHAnsi" w:cstheme="minorHAnsi"/>
          <w:sz w:val="20"/>
          <w:szCs w:val="20"/>
        </w:rPr>
        <w:t xml:space="preserve"> stets geerdet – ganz gleich, vor welchem Kreis er gesprochen hat. </w:t>
      </w:r>
      <w:r w:rsidR="00394DED" w:rsidRPr="00F42136">
        <w:rPr>
          <w:rFonts w:asciiTheme="minorHAnsi" w:hAnsiTheme="minorHAnsi" w:cstheme="minorHAnsi"/>
          <w:sz w:val="20"/>
          <w:szCs w:val="20"/>
        </w:rPr>
        <w:t>Und es waren neben den kirchlichen Einrichtungen viele Institutionen – vom Alpenverein bis zu den Touristikern, der Industriellenvereinigung und der Ärztegesellschaft, der Bruderschaft St. Christoph und der Universität –, die den Bischof eingeladen hatten.</w:t>
      </w:r>
    </w:p>
    <w:p w14:paraId="03832846" w14:textId="77777777" w:rsidR="00643F86" w:rsidRPr="00F42136" w:rsidRDefault="00394DED" w:rsidP="0069660C">
      <w:pPr>
        <w:rPr>
          <w:rFonts w:asciiTheme="minorHAnsi" w:hAnsiTheme="minorHAnsi" w:cstheme="minorHAnsi"/>
          <w:sz w:val="16"/>
          <w:szCs w:val="16"/>
        </w:rPr>
      </w:pPr>
      <w:r w:rsidRPr="00F42136">
        <w:rPr>
          <w:rFonts w:asciiTheme="minorHAnsi" w:hAnsiTheme="minorHAnsi" w:cstheme="minorHAnsi"/>
          <w:sz w:val="16"/>
          <w:szCs w:val="16"/>
        </w:rPr>
        <w:t xml:space="preserve"> </w:t>
      </w:r>
    </w:p>
    <w:p w14:paraId="59ACBCCD" w14:textId="77777777" w:rsidR="00F37C79" w:rsidRPr="00F42136" w:rsidRDefault="00F37C79" w:rsidP="0069660C">
      <w:pPr>
        <w:rPr>
          <w:rFonts w:asciiTheme="minorHAnsi" w:hAnsiTheme="minorHAnsi" w:cstheme="minorHAnsi"/>
          <w:sz w:val="20"/>
          <w:szCs w:val="20"/>
        </w:rPr>
      </w:pPr>
      <w:r w:rsidRPr="00F42136">
        <w:rPr>
          <w:rFonts w:asciiTheme="minorHAnsi" w:hAnsiTheme="minorHAnsi" w:cstheme="minorHAnsi"/>
          <w:sz w:val="20"/>
          <w:szCs w:val="20"/>
        </w:rPr>
        <w:t xml:space="preserve">Diese Stärke zeigt sich in den </w:t>
      </w:r>
      <w:r w:rsidR="00D92A30" w:rsidRPr="00F42136">
        <w:rPr>
          <w:rFonts w:asciiTheme="minorHAnsi" w:hAnsiTheme="minorHAnsi" w:cstheme="minorHAnsi"/>
          <w:sz w:val="20"/>
          <w:szCs w:val="20"/>
        </w:rPr>
        <w:t>Vorträge</w:t>
      </w:r>
      <w:r w:rsidR="003B1362" w:rsidRPr="00F42136">
        <w:rPr>
          <w:rFonts w:asciiTheme="minorHAnsi" w:hAnsiTheme="minorHAnsi" w:cstheme="minorHAnsi"/>
          <w:sz w:val="20"/>
          <w:szCs w:val="20"/>
        </w:rPr>
        <w:t>n</w:t>
      </w:r>
      <w:r w:rsidR="00D92A30" w:rsidRPr="00F42136">
        <w:rPr>
          <w:rFonts w:asciiTheme="minorHAnsi" w:hAnsiTheme="minorHAnsi" w:cstheme="minorHAnsi"/>
          <w:sz w:val="20"/>
          <w:szCs w:val="20"/>
        </w:rPr>
        <w:t xml:space="preserve"> und Ansprachen, die für dieses Buch gesammelt wurden. Sie </w:t>
      </w:r>
      <w:r w:rsidR="00A43285" w:rsidRPr="00F42136">
        <w:rPr>
          <w:rFonts w:asciiTheme="minorHAnsi" w:hAnsiTheme="minorHAnsi" w:cstheme="minorHAnsi"/>
          <w:sz w:val="20"/>
          <w:szCs w:val="20"/>
        </w:rPr>
        <w:t xml:space="preserve">umspannen einen Zeitraum von </w:t>
      </w:r>
      <w:r w:rsidRPr="00F42136">
        <w:rPr>
          <w:rFonts w:asciiTheme="minorHAnsi" w:hAnsiTheme="minorHAnsi" w:cstheme="minorHAnsi"/>
          <w:sz w:val="20"/>
          <w:szCs w:val="20"/>
        </w:rPr>
        <w:t xml:space="preserve">über 20 Jahren und </w:t>
      </w:r>
      <w:r w:rsidR="00D92A30" w:rsidRPr="00F42136">
        <w:rPr>
          <w:rFonts w:asciiTheme="minorHAnsi" w:hAnsiTheme="minorHAnsi" w:cstheme="minorHAnsi"/>
          <w:sz w:val="20"/>
          <w:szCs w:val="20"/>
        </w:rPr>
        <w:t>wurden von seinem ehemalige</w:t>
      </w:r>
      <w:r w:rsidR="00394DED" w:rsidRPr="00F42136">
        <w:rPr>
          <w:rFonts w:asciiTheme="minorHAnsi" w:hAnsiTheme="minorHAnsi" w:cstheme="minorHAnsi"/>
          <w:sz w:val="20"/>
          <w:szCs w:val="20"/>
        </w:rPr>
        <w:t>n Generalvikar und Wegbegleiter</w:t>
      </w:r>
      <w:r w:rsidR="00D92A30" w:rsidRPr="00F42136">
        <w:rPr>
          <w:rFonts w:asciiTheme="minorHAnsi" w:hAnsiTheme="minorHAnsi" w:cstheme="minorHAnsi"/>
          <w:sz w:val="20"/>
          <w:szCs w:val="20"/>
        </w:rPr>
        <w:t xml:space="preserve"> Klaus Egger ausgesucht</w:t>
      </w:r>
      <w:r w:rsidRPr="00F42136">
        <w:rPr>
          <w:rFonts w:asciiTheme="minorHAnsi" w:hAnsiTheme="minorHAnsi" w:cstheme="minorHAnsi"/>
          <w:sz w:val="20"/>
          <w:szCs w:val="20"/>
        </w:rPr>
        <w:t xml:space="preserve">. Bischof Reinhold Stecher behandelte folgende </w:t>
      </w:r>
      <w:r w:rsidR="00D92A30" w:rsidRPr="00F42136">
        <w:rPr>
          <w:rFonts w:asciiTheme="minorHAnsi" w:hAnsiTheme="minorHAnsi" w:cstheme="minorHAnsi"/>
          <w:sz w:val="20"/>
          <w:szCs w:val="20"/>
        </w:rPr>
        <w:t>Themen</w:t>
      </w:r>
      <w:r w:rsidRPr="00F42136">
        <w:rPr>
          <w:rFonts w:asciiTheme="minorHAnsi" w:hAnsiTheme="minorHAnsi" w:cstheme="minorHAnsi"/>
          <w:sz w:val="20"/>
          <w:szCs w:val="20"/>
        </w:rPr>
        <w:t>:</w:t>
      </w:r>
      <w:r w:rsidR="00D92A30" w:rsidRPr="00F42136">
        <w:rPr>
          <w:rFonts w:asciiTheme="minorHAnsi" w:hAnsiTheme="minorHAnsi" w:cstheme="minorHAnsi"/>
          <w:sz w:val="20"/>
          <w:szCs w:val="20"/>
        </w:rPr>
        <w:t xml:space="preserve"> </w:t>
      </w:r>
    </w:p>
    <w:p w14:paraId="52D3E73A" w14:textId="77777777" w:rsidR="00F37C79" w:rsidRPr="00F42136" w:rsidRDefault="00D92A30" w:rsidP="0069660C">
      <w:pPr>
        <w:rPr>
          <w:rFonts w:asciiTheme="minorHAnsi" w:hAnsiTheme="minorHAnsi" w:cstheme="minorHAnsi"/>
          <w:sz w:val="20"/>
          <w:szCs w:val="20"/>
        </w:rPr>
      </w:pPr>
      <w:r w:rsidRPr="00F42136">
        <w:rPr>
          <w:rFonts w:asciiTheme="minorHAnsi" w:hAnsiTheme="minorHAnsi" w:cstheme="minorHAnsi"/>
          <w:i/>
          <w:sz w:val="20"/>
          <w:szCs w:val="20"/>
        </w:rPr>
        <w:t>„Kirche im Wandel der Zeit“</w:t>
      </w:r>
      <w:r w:rsidR="00F37C79" w:rsidRPr="00F42136">
        <w:rPr>
          <w:rFonts w:asciiTheme="minorHAnsi" w:hAnsiTheme="minorHAnsi" w:cstheme="minorHAnsi"/>
          <w:sz w:val="20"/>
          <w:szCs w:val="20"/>
        </w:rPr>
        <w:t xml:space="preserve"> (zur Situation und zum Führungsstil in der Kirche)</w:t>
      </w:r>
    </w:p>
    <w:p w14:paraId="265A8559" w14:textId="77777777" w:rsidR="000710EB" w:rsidRPr="00F42136" w:rsidRDefault="00D92A30" w:rsidP="0069660C">
      <w:pPr>
        <w:rPr>
          <w:rFonts w:asciiTheme="minorHAnsi" w:hAnsiTheme="minorHAnsi" w:cstheme="minorHAnsi"/>
          <w:sz w:val="20"/>
          <w:szCs w:val="20"/>
        </w:rPr>
      </w:pPr>
      <w:r w:rsidRPr="00F42136">
        <w:rPr>
          <w:rFonts w:asciiTheme="minorHAnsi" w:hAnsiTheme="minorHAnsi" w:cstheme="minorHAnsi"/>
          <w:i/>
          <w:sz w:val="20"/>
          <w:szCs w:val="20"/>
        </w:rPr>
        <w:t>„Natur und Heimat“</w:t>
      </w:r>
      <w:r w:rsidR="00F37C79" w:rsidRPr="00F42136">
        <w:rPr>
          <w:rFonts w:asciiTheme="minorHAnsi" w:hAnsiTheme="minorHAnsi" w:cstheme="minorHAnsi"/>
          <w:sz w:val="20"/>
          <w:szCs w:val="20"/>
        </w:rPr>
        <w:t xml:space="preserve"> (Gedanken zum Tourismus, </w:t>
      </w:r>
      <w:r w:rsidR="000710EB" w:rsidRPr="00F42136">
        <w:rPr>
          <w:rFonts w:asciiTheme="minorHAnsi" w:hAnsiTheme="minorHAnsi" w:cstheme="minorHAnsi"/>
          <w:sz w:val="20"/>
          <w:szCs w:val="20"/>
        </w:rPr>
        <w:t>zur Schöpfung)</w:t>
      </w:r>
    </w:p>
    <w:p w14:paraId="79BA62AC" w14:textId="77777777" w:rsidR="00BC6102" w:rsidRDefault="00D92A30" w:rsidP="0069660C">
      <w:pPr>
        <w:rPr>
          <w:rFonts w:asciiTheme="minorHAnsi" w:hAnsiTheme="minorHAnsi" w:cstheme="minorHAnsi"/>
          <w:sz w:val="20"/>
          <w:szCs w:val="20"/>
        </w:rPr>
      </w:pPr>
      <w:r w:rsidRPr="00F42136">
        <w:rPr>
          <w:rFonts w:asciiTheme="minorHAnsi" w:hAnsiTheme="minorHAnsi" w:cstheme="minorHAnsi"/>
          <w:i/>
          <w:sz w:val="20"/>
          <w:szCs w:val="20"/>
        </w:rPr>
        <w:t>„Christsein in der Welt von heute“</w:t>
      </w:r>
      <w:r w:rsidR="000710EB" w:rsidRPr="00F42136">
        <w:rPr>
          <w:rFonts w:asciiTheme="minorHAnsi" w:hAnsiTheme="minorHAnsi" w:cstheme="minorHAnsi"/>
          <w:sz w:val="20"/>
          <w:szCs w:val="20"/>
        </w:rPr>
        <w:t xml:space="preserve"> (Dialog mit den Natur- und Geisteswissenschaften – besonders den Humanwissenschaften, christliche Erwachsenenbildung – zeitgerechte Glaubensvermittlung)</w:t>
      </w:r>
      <w:r w:rsidRPr="00F42136">
        <w:rPr>
          <w:rFonts w:asciiTheme="minorHAnsi" w:hAnsiTheme="minorHAnsi" w:cstheme="minorHAnsi"/>
          <w:sz w:val="20"/>
          <w:szCs w:val="20"/>
        </w:rPr>
        <w:t xml:space="preserve"> </w:t>
      </w:r>
    </w:p>
    <w:p w14:paraId="7E685B4A" w14:textId="77777777" w:rsidR="00643F86" w:rsidRPr="00F42136" w:rsidRDefault="00D92A30" w:rsidP="0069660C">
      <w:pPr>
        <w:rPr>
          <w:rFonts w:asciiTheme="minorHAnsi" w:hAnsiTheme="minorHAnsi" w:cstheme="minorHAnsi"/>
          <w:sz w:val="20"/>
          <w:szCs w:val="20"/>
        </w:rPr>
      </w:pPr>
      <w:r w:rsidRPr="00F42136">
        <w:rPr>
          <w:rFonts w:asciiTheme="minorHAnsi" w:hAnsiTheme="minorHAnsi" w:cstheme="minorHAnsi"/>
          <w:i/>
          <w:sz w:val="20"/>
          <w:szCs w:val="20"/>
        </w:rPr>
        <w:t>„Berufe und Berufung</w:t>
      </w:r>
      <w:r w:rsidR="000710EB" w:rsidRPr="00F42136">
        <w:rPr>
          <w:rFonts w:asciiTheme="minorHAnsi" w:hAnsiTheme="minorHAnsi" w:cstheme="minorHAnsi"/>
          <w:i/>
          <w:sz w:val="20"/>
          <w:szCs w:val="20"/>
        </w:rPr>
        <w:t xml:space="preserve">“ </w:t>
      </w:r>
      <w:r w:rsidR="000710EB" w:rsidRPr="00F42136">
        <w:rPr>
          <w:rFonts w:asciiTheme="minorHAnsi" w:hAnsiTheme="minorHAnsi" w:cstheme="minorHAnsi"/>
          <w:sz w:val="20"/>
          <w:szCs w:val="20"/>
        </w:rPr>
        <w:t>(an die Berufsgruppen der Unternehmer, Ärzte, Bürgermeister, Politiker)</w:t>
      </w:r>
    </w:p>
    <w:p w14:paraId="04831B00" w14:textId="77777777" w:rsidR="000710EB" w:rsidRPr="00F42136" w:rsidRDefault="000710EB" w:rsidP="0069660C">
      <w:pPr>
        <w:rPr>
          <w:rFonts w:asciiTheme="minorHAnsi" w:hAnsiTheme="minorHAnsi" w:cstheme="minorHAnsi"/>
          <w:sz w:val="20"/>
          <w:szCs w:val="20"/>
        </w:rPr>
      </w:pPr>
      <w:r w:rsidRPr="00F42136">
        <w:rPr>
          <w:rFonts w:asciiTheme="minorHAnsi" w:hAnsiTheme="minorHAnsi" w:cstheme="minorHAnsi"/>
          <w:sz w:val="20"/>
          <w:szCs w:val="20"/>
        </w:rPr>
        <w:t>„Wachsen und Reifen“ (das pädagogische Wirken – vom Kindergarten über die Schule bis zum Altern)</w:t>
      </w:r>
    </w:p>
    <w:p w14:paraId="34AF7EE1" w14:textId="77777777" w:rsidR="000710EB" w:rsidRPr="00F42136" w:rsidRDefault="000710EB" w:rsidP="0069660C">
      <w:pPr>
        <w:rPr>
          <w:rFonts w:asciiTheme="minorHAnsi" w:hAnsiTheme="minorHAnsi" w:cstheme="minorHAnsi"/>
          <w:sz w:val="20"/>
          <w:szCs w:val="20"/>
        </w:rPr>
      </w:pPr>
      <w:r w:rsidRPr="00F42136">
        <w:rPr>
          <w:rFonts w:asciiTheme="minorHAnsi" w:hAnsiTheme="minorHAnsi" w:cstheme="minorHAnsi"/>
          <w:i/>
          <w:sz w:val="20"/>
          <w:szCs w:val="20"/>
        </w:rPr>
        <w:t>„In Sorge um das Humanum“</w:t>
      </w:r>
      <w:r w:rsidRPr="00F42136">
        <w:rPr>
          <w:rFonts w:asciiTheme="minorHAnsi" w:hAnsiTheme="minorHAnsi" w:cstheme="minorHAnsi"/>
          <w:sz w:val="20"/>
          <w:szCs w:val="20"/>
        </w:rPr>
        <w:t xml:space="preserve"> (Wachsamkeit gegen alle Unmenschlichkeiten</w:t>
      </w:r>
      <w:r w:rsidR="00E15D1A" w:rsidRPr="00F42136">
        <w:rPr>
          <w:rFonts w:asciiTheme="minorHAnsi" w:hAnsiTheme="minorHAnsi" w:cstheme="minorHAnsi"/>
          <w:sz w:val="20"/>
          <w:szCs w:val="20"/>
        </w:rPr>
        <w:t xml:space="preserve"> – am Beispiel der </w:t>
      </w:r>
      <w:r w:rsidR="00576A23">
        <w:rPr>
          <w:rFonts w:asciiTheme="minorHAnsi" w:hAnsiTheme="minorHAnsi" w:cstheme="minorHAnsi"/>
          <w:sz w:val="20"/>
          <w:szCs w:val="20"/>
        </w:rPr>
        <w:t>„</w:t>
      </w:r>
      <w:r w:rsidR="00E15D1A" w:rsidRPr="00F42136">
        <w:rPr>
          <w:rFonts w:asciiTheme="minorHAnsi" w:hAnsiTheme="minorHAnsi" w:cstheme="minorHAnsi"/>
          <w:sz w:val="20"/>
          <w:szCs w:val="20"/>
        </w:rPr>
        <w:t>Reichskristallnacht</w:t>
      </w:r>
      <w:r w:rsidR="00576A23">
        <w:rPr>
          <w:rFonts w:asciiTheme="minorHAnsi" w:hAnsiTheme="minorHAnsi" w:cstheme="minorHAnsi"/>
          <w:sz w:val="20"/>
          <w:szCs w:val="20"/>
        </w:rPr>
        <w:t>“</w:t>
      </w:r>
      <w:r w:rsidR="00E15D1A" w:rsidRPr="00F42136">
        <w:rPr>
          <w:rFonts w:asciiTheme="minorHAnsi" w:hAnsiTheme="minorHAnsi" w:cstheme="minorHAnsi"/>
          <w:sz w:val="20"/>
          <w:szCs w:val="20"/>
        </w:rPr>
        <w:t xml:space="preserve"> und des </w:t>
      </w:r>
      <w:proofErr w:type="spellStart"/>
      <w:r w:rsidR="00E15D1A" w:rsidRPr="00F42136">
        <w:rPr>
          <w:rFonts w:asciiTheme="minorHAnsi" w:hAnsiTheme="minorHAnsi" w:cstheme="minorHAnsi"/>
          <w:sz w:val="20"/>
          <w:szCs w:val="20"/>
        </w:rPr>
        <w:t>Anderle</w:t>
      </w:r>
      <w:proofErr w:type="spellEnd"/>
      <w:r w:rsidR="00E15D1A" w:rsidRPr="00F42136">
        <w:rPr>
          <w:rFonts w:asciiTheme="minorHAnsi" w:hAnsiTheme="minorHAnsi" w:cstheme="minorHAnsi"/>
          <w:sz w:val="20"/>
          <w:szCs w:val="20"/>
        </w:rPr>
        <w:t xml:space="preserve"> von Rinn, als auch Appelle an die Zivilgesellschaft in seiner Eigenschaft als Caritas-Bischof)</w:t>
      </w:r>
    </w:p>
    <w:p w14:paraId="4BA35A33" w14:textId="77777777" w:rsidR="00643F86" w:rsidRPr="00F42136" w:rsidRDefault="00E15D1A" w:rsidP="0069660C">
      <w:pPr>
        <w:rPr>
          <w:rFonts w:asciiTheme="minorHAnsi" w:hAnsiTheme="minorHAnsi" w:cstheme="minorHAnsi"/>
          <w:sz w:val="20"/>
          <w:szCs w:val="20"/>
        </w:rPr>
      </w:pPr>
      <w:r w:rsidRPr="00F42136">
        <w:rPr>
          <w:rFonts w:asciiTheme="minorHAnsi" w:hAnsiTheme="minorHAnsi" w:cstheme="minorHAnsi"/>
          <w:i/>
          <w:sz w:val="20"/>
          <w:szCs w:val="20"/>
        </w:rPr>
        <w:t>„In mitbrüderlicher Verbundenheit“</w:t>
      </w:r>
      <w:r w:rsidRPr="00F42136">
        <w:rPr>
          <w:rFonts w:asciiTheme="minorHAnsi" w:hAnsiTheme="minorHAnsi" w:cstheme="minorHAnsi"/>
          <w:sz w:val="20"/>
          <w:szCs w:val="20"/>
        </w:rPr>
        <w:t xml:space="preserve"> (an seine Mitbrüder im Bischofsamt, Kardinal Franz König und Helmut </w:t>
      </w:r>
      <w:proofErr w:type="spellStart"/>
      <w:r w:rsidRPr="00F42136">
        <w:rPr>
          <w:rFonts w:asciiTheme="minorHAnsi" w:hAnsiTheme="minorHAnsi" w:cstheme="minorHAnsi"/>
          <w:sz w:val="20"/>
          <w:szCs w:val="20"/>
        </w:rPr>
        <w:t>Krätzl</w:t>
      </w:r>
      <w:proofErr w:type="spellEnd"/>
      <w:r w:rsidRPr="00F42136">
        <w:rPr>
          <w:rFonts w:asciiTheme="minorHAnsi" w:hAnsiTheme="minorHAnsi" w:cstheme="minorHAnsi"/>
          <w:sz w:val="20"/>
          <w:szCs w:val="20"/>
        </w:rPr>
        <w:t>)</w:t>
      </w:r>
    </w:p>
    <w:p w14:paraId="54C835E9" w14:textId="77777777" w:rsidR="00F017CE" w:rsidRPr="00F42136" w:rsidRDefault="00F017CE" w:rsidP="0069660C">
      <w:pPr>
        <w:rPr>
          <w:rFonts w:asciiTheme="minorHAnsi" w:hAnsiTheme="minorHAnsi" w:cstheme="minorHAnsi"/>
          <w:sz w:val="16"/>
          <w:szCs w:val="16"/>
        </w:rPr>
      </w:pPr>
    </w:p>
    <w:p w14:paraId="1FC90E41" w14:textId="77777777" w:rsidR="00F017CE" w:rsidRPr="00F42136" w:rsidRDefault="00F017CE" w:rsidP="00F017CE">
      <w:pPr>
        <w:rPr>
          <w:rFonts w:asciiTheme="minorHAnsi" w:hAnsiTheme="minorHAnsi" w:cstheme="minorHAnsi"/>
          <w:b/>
          <w:i/>
          <w:sz w:val="20"/>
          <w:szCs w:val="20"/>
        </w:rPr>
      </w:pPr>
      <w:r w:rsidRPr="00F42136">
        <w:rPr>
          <w:rFonts w:asciiTheme="minorHAnsi" w:hAnsiTheme="minorHAnsi" w:cstheme="minorHAnsi"/>
          <w:b/>
          <w:i/>
          <w:sz w:val="20"/>
          <w:szCs w:val="20"/>
        </w:rPr>
        <w:t xml:space="preserve">Der Autor: </w:t>
      </w:r>
    </w:p>
    <w:p w14:paraId="7F348896" w14:textId="77777777" w:rsidR="00F017CE" w:rsidRPr="00F42136" w:rsidRDefault="00F017CE" w:rsidP="00F017CE">
      <w:pPr>
        <w:rPr>
          <w:rFonts w:asciiTheme="minorHAnsi" w:hAnsiTheme="minorHAnsi" w:cstheme="minorHAnsi"/>
          <w:sz w:val="20"/>
          <w:szCs w:val="20"/>
        </w:rPr>
      </w:pPr>
      <w:r w:rsidRPr="00F42136">
        <w:rPr>
          <w:rFonts w:asciiTheme="minorHAnsi" w:hAnsiTheme="minorHAnsi" w:cstheme="minorHAnsi"/>
          <w:sz w:val="20"/>
          <w:szCs w:val="20"/>
        </w:rPr>
        <w:t xml:space="preserve">Dr. </w:t>
      </w:r>
      <w:r w:rsidRPr="00F42136">
        <w:rPr>
          <w:rFonts w:asciiTheme="minorHAnsi" w:hAnsiTheme="minorHAnsi" w:cstheme="minorHAnsi"/>
          <w:caps/>
          <w:sz w:val="20"/>
          <w:szCs w:val="20"/>
        </w:rPr>
        <w:t>Reinhold Stecher</w:t>
      </w:r>
      <w:r w:rsidRPr="00F42136">
        <w:rPr>
          <w:rFonts w:asciiTheme="minorHAnsi" w:hAnsiTheme="minorHAnsi" w:cstheme="minorHAnsi"/>
          <w:sz w:val="20"/>
          <w:szCs w:val="20"/>
        </w:rPr>
        <w:t xml:space="preserve"> (1921–2013) war über dreißig Jahre in der Jugendseelsorge und als Religionspädagoge in seiner Heimatstadt Innsbruck tätig. Von 1981 bis 1997 war er Bischof der Diözese Innsbruck und im Ruhestand erfolgreicher Autor, Zeichner und Maler. Er ist Träger zahlreicher Preise, u. a. Ökumenischer Predigtpreis 2010 für sein Lebenswerk (Bonn). Jedes seiner Bücher – alle bei Tyrolia – ist zu einem Bestseller geworden.</w:t>
      </w:r>
    </w:p>
    <w:p w14:paraId="1D68CC71" w14:textId="77777777" w:rsidR="0075735A" w:rsidRPr="00F42136" w:rsidRDefault="0075735A" w:rsidP="0069660C">
      <w:pPr>
        <w:rPr>
          <w:rFonts w:asciiTheme="minorHAnsi" w:hAnsiTheme="minorHAnsi" w:cstheme="minorHAnsi"/>
          <w:sz w:val="20"/>
          <w:szCs w:val="20"/>
        </w:rPr>
      </w:pPr>
    </w:p>
    <w:p w14:paraId="5877DEE5" w14:textId="77777777" w:rsidR="0069660C" w:rsidRPr="00F42136" w:rsidRDefault="0069660C" w:rsidP="0069660C">
      <w:pPr>
        <w:pStyle w:val="berschrift2"/>
        <w:rPr>
          <w:rFonts w:asciiTheme="minorHAnsi" w:hAnsiTheme="minorHAnsi" w:cstheme="minorHAnsi"/>
          <w:i/>
          <w:iCs/>
          <w:sz w:val="20"/>
        </w:rPr>
      </w:pPr>
      <w:r w:rsidRPr="00F42136">
        <w:rPr>
          <w:rFonts w:asciiTheme="minorHAnsi" w:hAnsiTheme="minorHAnsi" w:cstheme="minorHAnsi"/>
          <w:i/>
          <w:iCs/>
          <w:sz w:val="20"/>
        </w:rPr>
        <w:t>D</w:t>
      </w:r>
      <w:r w:rsidR="000E1AC8" w:rsidRPr="00F42136">
        <w:rPr>
          <w:rFonts w:asciiTheme="minorHAnsi" w:hAnsiTheme="minorHAnsi" w:cstheme="minorHAnsi"/>
          <w:i/>
          <w:iCs/>
          <w:sz w:val="20"/>
        </w:rPr>
        <w:t>er Herausgeber</w:t>
      </w:r>
      <w:r w:rsidRPr="00F42136">
        <w:rPr>
          <w:rFonts w:asciiTheme="minorHAnsi" w:hAnsiTheme="minorHAnsi" w:cstheme="minorHAnsi"/>
          <w:i/>
          <w:iCs/>
          <w:sz w:val="20"/>
        </w:rPr>
        <w:t>:</w:t>
      </w:r>
    </w:p>
    <w:p w14:paraId="09AEDADA" w14:textId="77777777" w:rsidR="0069660C" w:rsidRPr="00F42136" w:rsidRDefault="000E1AC8" w:rsidP="0069660C">
      <w:pPr>
        <w:rPr>
          <w:rFonts w:asciiTheme="minorHAnsi" w:hAnsiTheme="minorHAnsi"/>
          <w:sz w:val="20"/>
          <w:szCs w:val="20"/>
        </w:rPr>
      </w:pPr>
      <w:r w:rsidRPr="00F42136">
        <w:rPr>
          <w:rFonts w:asciiTheme="minorHAnsi" w:hAnsiTheme="minorHAnsi" w:cstheme="minorHAnsi"/>
          <w:caps/>
          <w:sz w:val="20"/>
          <w:szCs w:val="20"/>
          <w:lang w:val="de-AT"/>
        </w:rPr>
        <w:t>klaus egger</w:t>
      </w:r>
      <w:r w:rsidR="0069660C" w:rsidRPr="00F42136">
        <w:rPr>
          <w:rFonts w:asciiTheme="minorHAnsi" w:hAnsiTheme="minorHAnsi" w:cstheme="minorHAnsi"/>
          <w:smallCaps/>
          <w:sz w:val="20"/>
          <w:szCs w:val="20"/>
          <w:lang w:val="de-AT"/>
        </w:rPr>
        <w:t xml:space="preserve">, </w:t>
      </w:r>
      <w:r w:rsidR="0069660C" w:rsidRPr="00F42136">
        <w:rPr>
          <w:rFonts w:asciiTheme="minorHAnsi" w:hAnsiTheme="minorHAnsi" w:cstheme="minorHAnsi"/>
          <w:sz w:val="20"/>
          <w:szCs w:val="20"/>
        </w:rPr>
        <w:t xml:space="preserve">geb. 1934 </w:t>
      </w:r>
      <w:r w:rsidR="0069660C" w:rsidRPr="00F42136">
        <w:rPr>
          <w:rFonts w:asciiTheme="minorHAnsi" w:hAnsiTheme="minorHAnsi"/>
          <w:sz w:val="20"/>
          <w:szCs w:val="20"/>
        </w:rPr>
        <w:t xml:space="preserve">in </w:t>
      </w:r>
      <w:r w:rsidRPr="00F42136">
        <w:rPr>
          <w:rFonts w:asciiTheme="minorHAnsi" w:hAnsiTheme="minorHAnsi"/>
          <w:sz w:val="20"/>
          <w:szCs w:val="20"/>
        </w:rPr>
        <w:t>Innsbruck</w:t>
      </w:r>
      <w:r w:rsidR="0069660C" w:rsidRPr="00F42136">
        <w:rPr>
          <w:rFonts w:asciiTheme="minorHAnsi" w:hAnsiTheme="minorHAnsi"/>
          <w:sz w:val="20"/>
          <w:szCs w:val="20"/>
        </w:rPr>
        <w:t xml:space="preserve">, </w:t>
      </w:r>
      <w:r w:rsidRPr="00F42136">
        <w:rPr>
          <w:rFonts w:asciiTheme="minorHAnsi" w:hAnsiTheme="minorHAnsi"/>
          <w:sz w:val="20"/>
          <w:szCs w:val="20"/>
        </w:rPr>
        <w:t xml:space="preserve">Dr. </w:t>
      </w:r>
      <w:proofErr w:type="spellStart"/>
      <w:r w:rsidRPr="00F42136">
        <w:rPr>
          <w:rFonts w:asciiTheme="minorHAnsi" w:hAnsiTheme="minorHAnsi"/>
          <w:sz w:val="20"/>
          <w:szCs w:val="20"/>
        </w:rPr>
        <w:t>theol</w:t>
      </w:r>
      <w:proofErr w:type="spellEnd"/>
      <w:r w:rsidRPr="00F42136">
        <w:rPr>
          <w:rFonts w:asciiTheme="minorHAnsi" w:hAnsiTheme="minorHAnsi"/>
          <w:sz w:val="20"/>
          <w:szCs w:val="20"/>
        </w:rPr>
        <w:t xml:space="preserve">., von 1989 bis 1998 Generalvikar der Diözese Innsbruck (unter Bischof Reinhold Stecher), langjähriger </w:t>
      </w:r>
      <w:proofErr w:type="spellStart"/>
      <w:r w:rsidRPr="00F42136">
        <w:rPr>
          <w:rFonts w:asciiTheme="minorHAnsi" w:hAnsiTheme="minorHAnsi"/>
          <w:sz w:val="20"/>
          <w:szCs w:val="20"/>
        </w:rPr>
        <w:t>Exerzitienbegleiter</w:t>
      </w:r>
      <w:proofErr w:type="spellEnd"/>
      <w:r w:rsidRPr="00F42136">
        <w:rPr>
          <w:rFonts w:asciiTheme="minorHAnsi" w:hAnsiTheme="minorHAnsi"/>
          <w:sz w:val="20"/>
          <w:szCs w:val="20"/>
        </w:rPr>
        <w:t xml:space="preserve"> und</w:t>
      </w:r>
      <w:r w:rsidR="0069660C" w:rsidRPr="00F42136">
        <w:rPr>
          <w:rFonts w:asciiTheme="minorHAnsi" w:hAnsiTheme="minorHAnsi"/>
          <w:sz w:val="20"/>
          <w:szCs w:val="20"/>
        </w:rPr>
        <w:t xml:space="preserve"> </w:t>
      </w:r>
      <w:r w:rsidRPr="00F42136">
        <w:rPr>
          <w:rFonts w:asciiTheme="minorHAnsi" w:hAnsiTheme="minorHAnsi"/>
          <w:sz w:val="20"/>
          <w:szCs w:val="20"/>
        </w:rPr>
        <w:t>Referent</w:t>
      </w:r>
      <w:r w:rsidR="00E0650D" w:rsidRPr="00F42136">
        <w:rPr>
          <w:rFonts w:asciiTheme="minorHAnsi" w:hAnsiTheme="minorHAnsi"/>
          <w:sz w:val="20"/>
          <w:szCs w:val="20"/>
        </w:rPr>
        <w:t>. Zuletzt bei Tyrolia erschienen: „Beten im Herbst des Lebens. Das Vaterunser im Alter neu entdecken“ (2013).</w:t>
      </w:r>
      <w:r w:rsidR="0069660C" w:rsidRPr="00F42136">
        <w:rPr>
          <w:rFonts w:asciiTheme="minorHAnsi" w:hAnsiTheme="minorHAnsi"/>
          <w:sz w:val="20"/>
          <w:szCs w:val="20"/>
        </w:rPr>
        <w:t xml:space="preserve"> </w:t>
      </w:r>
    </w:p>
    <w:p w14:paraId="140E80A4" w14:textId="77777777" w:rsidR="00252243" w:rsidRDefault="00252243"/>
    <w:sectPr w:rsidR="00252243">
      <w:headerReference w:type="even" r:id="rId8"/>
      <w:headerReference w:type="default" r:id="rId9"/>
      <w:footerReference w:type="even" r:id="rId10"/>
      <w:footerReference w:type="default" r:id="rId11"/>
      <w:headerReference w:type="first" r:id="rId12"/>
      <w:footerReference w:type="first" r:id="rId13"/>
      <w:pgSz w:w="11906" w:h="16838"/>
      <w:pgMar w:top="1417" w:right="1700" w:bottom="1418" w:left="1417" w:header="72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53261" w14:textId="77777777" w:rsidR="00463928" w:rsidRDefault="00463928">
      <w:r>
        <w:separator/>
      </w:r>
    </w:p>
  </w:endnote>
  <w:endnote w:type="continuationSeparator" w:id="0">
    <w:p w14:paraId="3A94B0BC" w14:textId="77777777" w:rsidR="00463928" w:rsidRDefault="00463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A193A" w14:textId="77777777" w:rsidR="00F42136" w:rsidRDefault="00F4213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6ADE0" w14:textId="77777777" w:rsidR="006531D8" w:rsidRPr="00F42136" w:rsidRDefault="00EF415E" w:rsidP="00F4213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B659E" w14:textId="77777777" w:rsidR="00F42136" w:rsidRDefault="00F4213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56392" w14:textId="77777777" w:rsidR="00463928" w:rsidRDefault="00463928">
      <w:r>
        <w:separator/>
      </w:r>
    </w:p>
  </w:footnote>
  <w:footnote w:type="continuationSeparator" w:id="0">
    <w:p w14:paraId="1C880601" w14:textId="77777777" w:rsidR="00463928" w:rsidRDefault="00463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7A02A" w14:textId="77777777" w:rsidR="00F42136" w:rsidRDefault="00F4213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CD897" w14:textId="77777777" w:rsidR="006531D8" w:rsidRDefault="00EF415E">
    <w:pPr>
      <w:pStyle w:val="berschrift3"/>
      <w:jc w:val="left"/>
    </w:pPr>
  </w:p>
  <w:p w14:paraId="522DE103" w14:textId="77777777" w:rsidR="006531D8" w:rsidRDefault="00EF415E">
    <w:pPr>
      <w:pStyle w:val="berschrift3"/>
      <w:jc w:val="left"/>
    </w:pPr>
  </w:p>
  <w:p w14:paraId="451E06DB" w14:textId="77777777" w:rsidR="006531D8" w:rsidRPr="00400EA7" w:rsidRDefault="004E47FC">
    <w:pPr>
      <w:pStyle w:val="berschrift3"/>
      <w:jc w:val="left"/>
      <w:rPr>
        <w:rFonts w:asciiTheme="minorHAnsi" w:hAnsiTheme="minorHAnsi" w:cstheme="minorHAnsi"/>
      </w:rPr>
    </w:pPr>
    <w:r w:rsidRPr="00400EA7">
      <w:rPr>
        <w:rFonts w:asciiTheme="minorHAnsi" w:hAnsiTheme="minorHAnsi" w:cstheme="minorHAnsi"/>
      </w:rPr>
      <w:t xml:space="preserve">Tyrolia-Verlag </w:t>
    </w:r>
    <w:proofErr w:type="gramStart"/>
    <w:r w:rsidRPr="00400EA7">
      <w:rPr>
        <w:rFonts w:asciiTheme="minorHAnsi" w:hAnsiTheme="minorHAnsi" w:cstheme="minorHAnsi"/>
        <w:sz w:val="24"/>
      </w:rPr>
      <w:t>·  Innsbruck</w:t>
    </w:r>
    <w:proofErr w:type="gramEnd"/>
    <w:r w:rsidRPr="00400EA7">
      <w:rPr>
        <w:rFonts w:asciiTheme="minorHAnsi" w:hAnsiTheme="minorHAnsi" w:cstheme="minorHAnsi"/>
        <w:sz w:val="24"/>
      </w:rPr>
      <w:t>-Wien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C59E5" w14:textId="77777777" w:rsidR="00F42136" w:rsidRDefault="00F4213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025596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60C"/>
    <w:rsid w:val="000372B6"/>
    <w:rsid w:val="00061243"/>
    <w:rsid w:val="000710EB"/>
    <w:rsid w:val="000B7D9E"/>
    <w:rsid w:val="000E1AC8"/>
    <w:rsid w:val="000F2B24"/>
    <w:rsid w:val="00103B54"/>
    <w:rsid w:val="00130D23"/>
    <w:rsid w:val="001415AB"/>
    <w:rsid w:val="0014606F"/>
    <w:rsid w:val="00252243"/>
    <w:rsid w:val="003359DD"/>
    <w:rsid w:val="00394DED"/>
    <w:rsid w:val="003B1362"/>
    <w:rsid w:val="003C0ED6"/>
    <w:rsid w:val="00463928"/>
    <w:rsid w:val="004E47FC"/>
    <w:rsid w:val="00563815"/>
    <w:rsid w:val="00576A23"/>
    <w:rsid w:val="00613BAD"/>
    <w:rsid w:val="00643F86"/>
    <w:rsid w:val="00666D3C"/>
    <w:rsid w:val="0069660C"/>
    <w:rsid w:val="006C3DC1"/>
    <w:rsid w:val="006D3285"/>
    <w:rsid w:val="006D4CC7"/>
    <w:rsid w:val="0075735A"/>
    <w:rsid w:val="00A21156"/>
    <w:rsid w:val="00A43285"/>
    <w:rsid w:val="00BC6102"/>
    <w:rsid w:val="00BD6370"/>
    <w:rsid w:val="00CD46C4"/>
    <w:rsid w:val="00D92A30"/>
    <w:rsid w:val="00DB7B7B"/>
    <w:rsid w:val="00DC68CB"/>
    <w:rsid w:val="00E0650D"/>
    <w:rsid w:val="00E15D1A"/>
    <w:rsid w:val="00EF415E"/>
    <w:rsid w:val="00EF4B49"/>
    <w:rsid w:val="00F017CE"/>
    <w:rsid w:val="00F37C79"/>
    <w:rsid w:val="00F401FB"/>
    <w:rsid w:val="00F421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4ED53"/>
  <w15:docId w15:val="{1DCD89F0-AA25-460C-BE58-86BD80F9D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9660C"/>
    <w:pPr>
      <w:spacing w:after="0" w:line="240" w:lineRule="auto"/>
    </w:pPr>
    <w:rPr>
      <w:rFonts w:ascii="Times New Roman" w:eastAsia="Times New Roman" w:hAnsi="Times New Roman" w:cs="Times New Roman"/>
      <w:sz w:val="24"/>
      <w:szCs w:val="24"/>
      <w:lang w:val="de-DE" w:eastAsia="de-DE"/>
    </w:rPr>
  </w:style>
  <w:style w:type="paragraph" w:styleId="berschrift2">
    <w:name w:val="heading 2"/>
    <w:basedOn w:val="Standard"/>
    <w:next w:val="Standard"/>
    <w:link w:val="berschrift2Zchn"/>
    <w:qFormat/>
    <w:rsid w:val="0069660C"/>
    <w:pPr>
      <w:keepNext/>
      <w:outlineLvl w:val="1"/>
    </w:pPr>
    <w:rPr>
      <w:szCs w:val="20"/>
    </w:rPr>
  </w:style>
  <w:style w:type="paragraph" w:styleId="berschrift3">
    <w:name w:val="heading 3"/>
    <w:basedOn w:val="Standard"/>
    <w:next w:val="Standard"/>
    <w:link w:val="berschrift3Zchn"/>
    <w:qFormat/>
    <w:rsid w:val="0069660C"/>
    <w:pPr>
      <w:keepNext/>
      <w:pBdr>
        <w:bottom w:val="single" w:sz="4" w:space="1" w:color="auto"/>
      </w:pBdr>
      <w:jc w:val="right"/>
      <w:outlineLvl w:val="2"/>
    </w:pPr>
    <w:rPr>
      <w:rFonts w:ascii="Century Gothic" w:hAnsi="Century Gothic"/>
      <w:sz w:val="3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69660C"/>
    <w:rPr>
      <w:rFonts w:ascii="Times New Roman" w:eastAsia="Times New Roman" w:hAnsi="Times New Roman" w:cs="Times New Roman"/>
      <w:sz w:val="24"/>
      <w:szCs w:val="20"/>
      <w:lang w:val="de-DE" w:eastAsia="de-DE"/>
    </w:rPr>
  </w:style>
  <w:style w:type="character" w:customStyle="1" w:styleId="berschrift3Zchn">
    <w:name w:val="Überschrift 3 Zchn"/>
    <w:basedOn w:val="Absatz-Standardschriftart"/>
    <w:link w:val="berschrift3"/>
    <w:rsid w:val="0069660C"/>
    <w:rPr>
      <w:rFonts w:ascii="Century Gothic" w:eastAsia="Times New Roman" w:hAnsi="Century Gothic" w:cs="Times New Roman"/>
      <w:sz w:val="36"/>
      <w:szCs w:val="20"/>
      <w:lang w:val="de-DE" w:eastAsia="de-DE"/>
    </w:rPr>
  </w:style>
  <w:style w:type="paragraph" w:styleId="Kopfzeile">
    <w:name w:val="header"/>
    <w:basedOn w:val="Standard"/>
    <w:link w:val="KopfzeileZchn"/>
    <w:semiHidden/>
    <w:rsid w:val="0069660C"/>
    <w:pPr>
      <w:tabs>
        <w:tab w:val="center" w:pos="4536"/>
        <w:tab w:val="right" w:pos="9072"/>
      </w:tabs>
    </w:pPr>
    <w:rPr>
      <w:szCs w:val="20"/>
    </w:rPr>
  </w:style>
  <w:style w:type="character" w:customStyle="1" w:styleId="KopfzeileZchn">
    <w:name w:val="Kopfzeile Zchn"/>
    <w:basedOn w:val="Absatz-Standardschriftart"/>
    <w:link w:val="Kopfzeile"/>
    <w:semiHidden/>
    <w:rsid w:val="0069660C"/>
    <w:rPr>
      <w:rFonts w:ascii="Times New Roman" w:eastAsia="Times New Roman" w:hAnsi="Times New Roman" w:cs="Times New Roman"/>
      <w:sz w:val="24"/>
      <w:szCs w:val="20"/>
      <w:lang w:val="de-DE" w:eastAsia="de-DE"/>
    </w:rPr>
  </w:style>
  <w:style w:type="paragraph" w:styleId="Fuzeile">
    <w:name w:val="footer"/>
    <w:basedOn w:val="Standard"/>
    <w:link w:val="FuzeileZchn"/>
    <w:semiHidden/>
    <w:rsid w:val="0069660C"/>
    <w:pPr>
      <w:tabs>
        <w:tab w:val="center" w:pos="4536"/>
        <w:tab w:val="right" w:pos="9072"/>
      </w:tabs>
    </w:pPr>
    <w:rPr>
      <w:szCs w:val="20"/>
    </w:rPr>
  </w:style>
  <w:style w:type="character" w:customStyle="1" w:styleId="FuzeileZchn">
    <w:name w:val="Fußzeile Zchn"/>
    <w:basedOn w:val="Absatz-Standardschriftart"/>
    <w:link w:val="Fuzeile"/>
    <w:semiHidden/>
    <w:rsid w:val="0069660C"/>
    <w:rPr>
      <w:rFonts w:ascii="Times New Roman" w:eastAsia="Times New Roman" w:hAnsi="Times New Roman" w:cs="Times New Roman"/>
      <w:sz w:val="24"/>
      <w:szCs w:val="20"/>
      <w:lang w:val="de-DE" w:eastAsia="de-DE"/>
    </w:rPr>
  </w:style>
  <w:style w:type="paragraph" w:styleId="Sprechblasentext">
    <w:name w:val="Balloon Text"/>
    <w:basedOn w:val="Standard"/>
    <w:link w:val="SprechblasentextZchn"/>
    <w:uiPriority w:val="99"/>
    <w:semiHidden/>
    <w:unhideWhenUsed/>
    <w:rsid w:val="0069660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9660C"/>
    <w:rPr>
      <w:rFonts w:ascii="Tahoma" w:eastAsia="Times New Roman" w:hAnsi="Tahoma" w:cs="Tahoma"/>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458</Words>
  <Characters>2892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Steger Brunhilde</dc:creator>
  <cp:lastModifiedBy>Monika Resler</cp:lastModifiedBy>
  <cp:revision>2</cp:revision>
  <dcterms:created xsi:type="dcterms:W3CDTF">2023-02-13T10:58:00Z</dcterms:created>
  <dcterms:modified xsi:type="dcterms:W3CDTF">2023-02-13T10:58:00Z</dcterms:modified>
</cp:coreProperties>
</file>