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6A9" w:rsidRPr="00100014" w:rsidRDefault="00305843"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iCs/>
          <w:noProof/>
        </w:rPr>
        <w:drawing>
          <wp:anchor distT="0" distB="0" distL="114300" distR="114300" simplePos="0" relativeHeight="251658240" behindDoc="0" locked="0" layoutInCell="1" allowOverlap="1" wp14:anchorId="142832A6" wp14:editId="652BC712">
            <wp:simplePos x="0" y="0"/>
            <wp:positionH relativeFrom="column">
              <wp:posOffset>4009206</wp:posOffset>
            </wp:positionH>
            <wp:positionV relativeFrom="paragraph">
              <wp:posOffset>46354</wp:posOffset>
            </wp:positionV>
            <wp:extent cx="1563630" cy="22574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2-7_STS 45 - Maria-Hof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3079" cy="2256629"/>
                    </a:xfrm>
                    <a:prstGeom prst="rect">
                      <a:avLst/>
                    </a:prstGeom>
                  </pic:spPr>
                </pic:pic>
              </a:graphicData>
            </a:graphic>
            <wp14:sizeRelH relativeFrom="page">
              <wp14:pctWidth>0</wp14:pctWidth>
            </wp14:sizeRelH>
            <wp14:sizeRelV relativeFrom="page">
              <wp14:pctHeight>0</wp14:pctHeight>
            </wp14:sizeRelV>
          </wp:anchor>
        </w:drawing>
      </w:r>
    </w:p>
    <w:p w:rsidR="009856A9" w:rsidRPr="00100014" w:rsidRDefault="009856A9" w:rsidP="009856A9">
      <w:pPr>
        <w:pStyle w:val="Kopfzeile"/>
        <w:tabs>
          <w:tab w:val="clear" w:pos="4536"/>
          <w:tab w:val="clear" w:pos="9072"/>
          <w:tab w:val="left" w:pos="7797"/>
        </w:tabs>
        <w:rPr>
          <w:rFonts w:ascii="Calibri" w:hAnsi="Calibri" w:cs="Calibri"/>
          <w:sz w:val="22"/>
          <w:szCs w:val="22"/>
          <w:lang w:val="de-AT"/>
        </w:rPr>
      </w:pPr>
    </w:p>
    <w:p w:rsidR="00B0701A" w:rsidRPr="00E020C4" w:rsidRDefault="00B0701A" w:rsidP="00B0701A">
      <w:pPr>
        <w:pStyle w:val="Kopfzeile"/>
        <w:tabs>
          <w:tab w:val="clear" w:pos="4536"/>
          <w:tab w:val="clear" w:pos="9072"/>
          <w:tab w:val="left" w:pos="2835"/>
          <w:tab w:val="left" w:pos="7797"/>
        </w:tabs>
        <w:rPr>
          <w:rFonts w:ascii="Calibri" w:hAnsi="Calibri" w:cs="Calibri"/>
          <w:iCs/>
          <w:lang w:val="de-AT"/>
        </w:rPr>
      </w:pPr>
      <w:r w:rsidRPr="00E020C4">
        <w:rPr>
          <w:rFonts w:ascii="Calibri" w:hAnsi="Calibri" w:cs="Calibri"/>
          <w:iCs/>
          <w:lang w:val="de-AT"/>
        </w:rPr>
        <w:t>Gregor M</w:t>
      </w:r>
      <w:r>
        <w:rPr>
          <w:rFonts w:ascii="Calibri" w:hAnsi="Calibri" w:cs="Calibri"/>
          <w:iCs/>
          <w:lang w:val="de-AT"/>
        </w:rPr>
        <w:t>aria</w:t>
      </w:r>
      <w:r w:rsidRPr="00E020C4">
        <w:rPr>
          <w:rFonts w:ascii="Calibri" w:hAnsi="Calibri" w:cs="Calibri"/>
          <w:iCs/>
          <w:lang w:val="de-AT"/>
        </w:rPr>
        <w:t xml:space="preserve"> Hoff und Ulrich Winkler (Hrsg.)</w:t>
      </w:r>
    </w:p>
    <w:p w:rsidR="00B0701A" w:rsidRPr="00E020C4" w:rsidRDefault="00B0701A" w:rsidP="00B0701A">
      <w:pPr>
        <w:pStyle w:val="Kopfzeile"/>
        <w:tabs>
          <w:tab w:val="clear" w:pos="4536"/>
          <w:tab w:val="clear" w:pos="9072"/>
          <w:tab w:val="left" w:pos="2835"/>
          <w:tab w:val="left" w:pos="7797"/>
        </w:tabs>
        <w:rPr>
          <w:rFonts w:ascii="Calibri" w:hAnsi="Calibri" w:cs="Calibri"/>
          <w:b/>
          <w:bCs/>
          <w:sz w:val="28"/>
          <w:lang w:val="de-AT"/>
        </w:rPr>
      </w:pPr>
      <w:r w:rsidRPr="00E020C4">
        <w:rPr>
          <w:rFonts w:ascii="Calibri" w:hAnsi="Calibri" w:cs="Calibri"/>
          <w:b/>
          <w:bCs/>
          <w:sz w:val="28"/>
          <w:lang w:val="de-AT"/>
        </w:rPr>
        <w:t>Poesie der Theologie</w:t>
      </w:r>
    </w:p>
    <w:p w:rsidR="00305843" w:rsidRDefault="00B0701A" w:rsidP="00B0701A">
      <w:pPr>
        <w:pStyle w:val="Kopfzeile"/>
        <w:tabs>
          <w:tab w:val="clear" w:pos="4536"/>
          <w:tab w:val="clear" w:pos="9072"/>
          <w:tab w:val="left" w:pos="2835"/>
          <w:tab w:val="left" w:pos="7797"/>
        </w:tabs>
        <w:rPr>
          <w:rFonts w:ascii="Calibri" w:hAnsi="Calibri" w:cs="Calibri"/>
          <w:iCs/>
          <w:lang w:val="de-AT"/>
        </w:rPr>
      </w:pPr>
      <w:r w:rsidRPr="00E020C4">
        <w:rPr>
          <w:rFonts w:ascii="Calibri" w:hAnsi="Calibri" w:cs="Calibri"/>
          <w:iCs/>
          <w:lang w:val="de-AT"/>
        </w:rPr>
        <w:t xml:space="preserve">Versuchsanordnungen zwischen Literatur und Theologie: </w:t>
      </w:r>
    </w:p>
    <w:p w:rsidR="00B0701A" w:rsidRPr="00E020C4" w:rsidRDefault="00B0701A" w:rsidP="00B0701A">
      <w:pPr>
        <w:pStyle w:val="Kopfzeile"/>
        <w:tabs>
          <w:tab w:val="clear" w:pos="4536"/>
          <w:tab w:val="clear" w:pos="9072"/>
          <w:tab w:val="left" w:pos="2835"/>
          <w:tab w:val="left" w:pos="7797"/>
        </w:tabs>
        <w:rPr>
          <w:rFonts w:ascii="Calibri" w:hAnsi="Calibri" w:cs="Calibri"/>
          <w:iCs/>
          <w:lang w:val="de-AT"/>
        </w:rPr>
      </w:pPr>
      <w:proofErr w:type="spellStart"/>
      <w:r w:rsidRPr="00E020C4">
        <w:rPr>
          <w:rFonts w:ascii="Calibri" w:hAnsi="Calibri" w:cs="Calibri"/>
          <w:iCs/>
          <w:lang w:val="de-AT"/>
        </w:rPr>
        <w:t>Bachl</w:t>
      </w:r>
      <w:proofErr w:type="spellEnd"/>
      <w:r w:rsidRPr="00E020C4">
        <w:rPr>
          <w:rFonts w:ascii="Calibri" w:hAnsi="Calibri" w:cs="Calibri"/>
          <w:iCs/>
          <w:lang w:val="de-AT"/>
        </w:rPr>
        <w:t>-Lectures 2007–2011</w:t>
      </w:r>
    </w:p>
    <w:p w:rsidR="00B0701A" w:rsidRPr="00E020C4" w:rsidRDefault="00B0701A" w:rsidP="00B0701A">
      <w:pPr>
        <w:pStyle w:val="Kopfzeile"/>
        <w:tabs>
          <w:tab w:val="clear" w:pos="4536"/>
          <w:tab w:val="clear" w:pos="9072"/>
          <w:tab w:val="left" w:pos="2835"/>
          <w:tab w:val="left" w:pos="7797"/>
        </w:tabs>
        <w:rPr>
          <w:rFonts w:ascii="Calibri" w:hAnsi="Calibri" w:cs="Calibri"/>
          <w:iCs/>
          <w:lang w:val="de-AT"/>
        </w:rPr>
      </w:pPr>
      <w:r w:rsidRPr="00E020C4">
        <w:rPr>
          <w:rFonts w:ascii="Calibri" w:hAnsi="Calibri" w:cs="Calibri"/>
          <w:iCs/>
          <w:lang w:val="de-AT"/>
        </w:rPr>
        <w:t>(Sa</w:t>
      </w:r>
      <w:r w:rsidR="00B33593">
        <w:rPr>
          <w:rFonts w:ascii="Calibri" w:hAnsi="Calibri" w:cs="Calibri"/>
          <w:iCs/>
          <w:lang w:val="de-AT"/>
        </w:rPr>
        <w:t>lzburger Theologische Studien 45</w:t>
      </w:r>
      <w:r w:rsidRPr="00E020C4">
        <w:rPr>
          <w:rFonts w:ascii="Calibri" w:hAnsi="Calibri" w:cs="Calibri"/>
          <w:iCs/>
          <w:lang w:val="de-AT"/>
        </w:rPr>
        <w:t>)</w:t>
      </w:r>
    </w:p>
    <w:p w:rsidR="00B0701A" w:rsidRDefault="00305843" w:rsidP="00B0701A">
      <w:pPr>
        <w:pStyle w:val="Kopfzeile"/>
        <w:tabs>
          <w:tab w:val="clear" w:pos="4536"/>
          <w:tab w:val="clear" w:pos="9072"/>
          <w:tab w:val="left" w:pos="2835"/>
          <w:tab w:val="left" w:pos="7797"/>
        </w:tabs>
        <w:rPr>
          <w:rFonts w:ascii="Calibri" w:hAnsi="Calibri" w:cs="Calibri"/>
          <w:i/>
          <w:iCs/>
          <w:lang w:val="de-AT"/>
        </w:rPr>
      </w:pPr>
      <w:r>
        <w:rPr>
          <w:rFonts w:ascii="Calibri" w:hAnsi="Calibri" w:cs="Calibri"/>
          <w:i/>
          <w:iCs/>
          <w:lang w:val="de-AT"/>
        </w:rPr>
        <w:t>180</w:t>
      </w:r>
      <w:r w:rsidR="00B0701A" w:rsidRPr="00B637F1">
        <w:rPr>
          <w:rFonts w:ascii="Calibri" w:hAnsi="Calibri" w:cs="Calibri"/>
          <w:i/>
          <w:iCs/>
          <w:lang w:val="de-AT"/>
        </w:rPr>
        <w:t xml:space="preserve"> Seiten, 15 x 22,5 cm, Broschur</w:t>
      </w:r>
    </w:p>
    <w:p w:rsidR="00305843" w:rsidRPr="00B637F1" w:rsidRDefault="00305843" w:rsidP="00B0701A">
      <w:pPr>
        <w:pStyle w:val="Kopfzeile"/>
        <w:tabs>
          <w:tab w:val="clear" w:pos="4536"/>
          <w:tab w:val="clear" w:pos="9072"/>
          <w:tab w:val="left" w:pos="2835"/>
          <w:tab w:val="left" w:pos="7797"/>
        </w:tabs>
        <w:rPr>
          <w:rFonts w:ascii="Calibri" w:hAnsi="Calibri" w:cs="Calibri"/>
          <w:i/>
          <w:iCs/>
          <w:lang w:val="de-AT"/>
        </w:rPr>
      </w:pPr>
      <w:r>
        <w:rPr>
          <w:rFonts w:ascii="Calibri" w:hAnsi="Calibri" w:cs="Calibri"/>
          <w:i/>
          <w:iCs/>
          <w:lang w:val="de-AT"/>
        </w:rPr>
        <w:t>Tyrolia-Verlag, Innsbruck-Wien 2012</w:t>
      </w:r>
    </w:p>
    <w:p w:rsidR="00B0701A" w:rsidRPr="00B637F1" w:rsidRDefault="00B0701A" w:rsidP="00B0701A">
      <w:pPr>
        <w:pStyle w:val="Kopfzeile"/>
        <w:tabs>
          <w:tab w:val="clear" w:pos="4536"/>
          <w:tab w:val="clear" w:pos="9072"/>
          <w:tab w:val="left" w:pos="2835"/>
          <w:tab w:val="left" w:pos="7797"/>
        </w:tabs>
        <w:rPr>
          <w:rFonts w:ascii="Calibri" w:hAnsi="Calibri" w:cs="Calibri"/>
          <w:i/>
          <w:iCs/>
          <w:lang w:val="de-AT"/>
        </w:rPr>
      </w:pPr>
      <w:r w:rsidRPr="00B637F1">
        <w:rPr>
          <w:rFonts w:ascii="Calibri" w:hAnsi="Calibri" w:cs="Calibri"/>
          <w:i/>
          <w:iCs/>
          <w:lang w:val="de-AT"/>
        </w:rPr>
        <w:t>I</w:t>
      </w:r>
      <w:r w:rsidR="00305843">
        <w:rPr>
          <w:rFonts w:ascii="Calibri" w:hAnsi="Calibri" w:cs="Calibri"/>
          <w:i/>
          <w:iCs/>
          <w:lang w:val="de-AT"/>
        </w:rPr>
        <w:t>SBN 978-3-7022-3192-7</w:t>
      </w:r>
    </w:p>
    <w:p w:rsidR="00B0701A" w:rsidRPr="00B637F1" w:rsidRDefault="00305843" w:rsidP="00B0701A">
      <w:pPr>
        <w:tabs>
          <w:tab w:val="left" w:pos="2835"/>
          <w:tab w:val="left" w:pos="3420"/>
          <w:tab w:val="left" w:pos="7797"/>
        </w:tabs>
        <w:rPr>
          <w:rFonts w:ascii="Calibri" w:hAnsi="Calibri" w:cs="Calibri"/>
          <w:i/>
          <w:iCs/>
        </w:rPr>
      </w:pPr>
      <w:r>
        <w:rPr>
          <w:rFonts w:ascii="Calibri" w:hAnsi="Calibri" w:cs="Calibri"/>
          <w:i/>
          <w:iCs/>
        </w:rPr>
        <w:t>€ 19,-</w:t>
      </w:r>
    </w:p>
    <w:p w:rsidR="00B0701A" w:rsidRDefault="00B0701A" w:rsidP="00B0701A">
      <w:pPr>
        <w:tabs>
          <w:tab w:val="left" w:pos="2835"/>
        </w:tabs>
        <w:ind w:left="709" w:hanging="709"/>
        <w:rPr>
          <w:rFonts w:ascii="Calibri" w:hAnsi="Calibri" w:cs="Tahoma"/>
          <w:b/>
          <w:bCs/>
          <w:highlight w:val="green"/>
        </w:rPr>
      </w:pPr>
    </w:p>
    <w:p w:rsidR="009856A9" w:rsidRPr="009856A9" w:rsidRDefault="009856A9" w:rsidP="009856A9">
      <w:pPr>
        <w:rPr>
          <w:rFonts w:ascii="Calibri" w:hAnsi="Calibri" w:cs="Calibri"/>
        </w:rPr>
      </w:pPr>
    </w:p>
    <w:p w:rsidR="009856A9" w:rsidRPr="00305843" w:rsidRDefault="00B0701A" w:rsidP="009856A9">
      <w:pPr>
        <w:ind w:right="709"/>
        <w:jc w:val="both"/>
        <w:rPr>
          <w:rFonts w:asciiTheme="minorHAnsi" w:hAnsiTheme="minorHAnsi" w:cstheme="minorHAnsi"/>
          <w:b/>
          <w:sz w:val="28"/>
          <w:szCs w:val="28"/>
        </w:rPr>
      </w:pPr>
      <w:r w:rsidRPr="00305843">
        <w:rPr>
          <w:rFonts w:asciiTheme="minorHAnsi" w:hAnsiTheme="minorHAnsi" w:cstheme="minorHAnsi"/>
          <w:b/>
          <w:sz w:val="28"/>
          <w:szCs w:val="28"/>
        </w:rPr>
        <w:t>Der Grenzgänger zwischen Theologie und Literatur</w:t>
      </w:r>
    </w:p>
    <w:p w:rsidR="009856A9" w:rsidRPr="000A31A4" w:rsidRDefault="009856A9" w:rsidP="000A31A4">
      <w:pPr>
        <w:ind w:right="1417"/>
        <w:jc w:val="both"/>
        <w:rPr>
          <w:rFonts w:asciiTheme="minorHAnsi" w:hAnsiTheme="minorHAnsi" w:cstheme="minorHAnsi"/>
          <w:b/>
          <w:sz w:val="22"/>
          <w:szCs w:val="22"/>
        </w:rPr>
      </w:pPr>
    </w:p>
    <w:p w:rsidR="00B0701A" w:rsidRDefault="00B0701A" w:rsidP="00B0701A">
      <w:pPr>
        <w:rPr>
          <w:rFonts w:ascii="Calibri" w:hAnsi="Calibri" w:cs="Calibri"/>
          <w:szCs w:val="20"/>
        </w:rPr>
      </w:pPr>
      <w:r w:rsidRPr="00B0701A">
        <w:rPr>
          <w:rFonts w:ascii="Calibri" w:hAnsi="Calibri" w:cs="Calibri"/>
          <w:szCs w:val="20"/>
        </w:rPr>
        <w:t xml:space="preserve">Gottfried </w:t>
      </w:r>
      <w:proofErr w:type="spellStart"/>
      <w:r w:rsidRPr="00B0701A">
        <w:rPr>
          <w:rFonts w:ascii="Calibri" w:hAnsi="Calibri" w:cs="Calibri"/>
          <w:szCs w:val="20"/>
        </w:rPr>
        <w:t>Bachl</w:t>
      </w:r>
      <w:proofErr w:type="spellEnd"/>
      <w:r w:rsidRPr="00B0701A">
        <w:rPr>
          <w:rFonts w:ascii="Calibri" w:hAnsi="Calibri" w:cs="Calibri"/>
          <w:szCs w:val="20"/>
        </w:rPr>
        <w:t xml:space="preserve"> gehört zu den wichtigsten Theologen des deutschsprachigen Raums. Exemplarisch steht seine Eschatologie „Über den Tod und das Leben danach“ aus dem Jahr 1980 im „Lexikon der theologischen Werke“ neben den bedeutendsten Arbeiten der Theologiegeschichte. Wie seine anderen Publikationen lebt auch dieser Text vom eigenen Stil </w:t>
      </w:r>
      <w:proofErr w:type="spellStart"/>
      <w:r w:rsidRPr="00B0701A">
        <w:rPr>
          <w:rFonts w:ascii="Calibri" w:hAnsi="Calibri" w:cs="Calibri"/>
          <w:szCs w:val="20"/>
        </w:rPr>
        <w:t>Bachls</w:t>
      </w:r>
      <w:proofErr w:type="spellEnd"/>
      <w:r w:rsidRPr="00B0701A">
        <w:rPr>
          <w:rFonts w:ascii="Calibri" w:hAnsi="Calibri" w:cs="Calibri"/>
          <w:szCs w:val="20"/>
        </w:rPr>
        <w:t xml:space="preserve">, der sich immer wieder in seiner ganz eigenen poetischen Vorstellungskraft durchsetzt. Nicht zufällig hat </w:t>
      </w:r>
      <w:proofErr w:type="spellStart"/>
      <w:r w:rsidRPr="00B0701A">
        <w:rPr>
          <w:rFonts w:ascii="Calibri" w:hAnsi="Calibri" w:cs="Calibri"/>
          <w:szCs w:val="20"/>
        </w:rPr>
        <w:t>Bachl</w:t>
      </w:r>
      <w:proofErr w:type="spellEnd"/>
      <w:r w:rsidRPr="00B0701A">
        <w:rPr>
          <w:rFonts w:ascii="Calibri" w:hAnsi="Calibri" w:cs="Calibri"/>
          <w:szCs w:val="20"/>
        </w:rPr>
        <w:t xml:space="preserve"> immer an der Grenze von Literatur und Theologie gearbeitet, um sie neu zu bestimmen</w:t>
      </w:r>
      <w:r w:rsidR="00D177A9">
        <w:rPr>
          <w:rFonts w:ascii="Calibri" w:hAnsi="Calibri" w:cs="Calibri"/>
          <w:szCs w:val="20"/>
        </w:rPr>
        <w:t>, ja zu verschieben.</w:t>
      </w:r>
      <w:r w:rsidRPr="00B0701A">
        <w:rPr>
          <w:rFonts w:ascii="Calibri" w:hAnsi="Calibri" w:cs="Calibri"/>
          <w:szCs w:val="20"/>
        </w:rPr>
        <w:t xml:space="preserve"> </w:t>
      </w:r>
    </w:p>
    <w:p w:rsidR="00305843" w:rsidRPr="00B0701A" w:rsidRDefault="00305843" w:rsidP="00B0701A">
      <w:pPr>
        <w:rPr>
          <w:rFonts w:ascii="Calibri" w:hAnsi="Calibri" w:cs="Calibri"/>
          <w:szCs w:val="20"/>
        </w:rPr>
      </w:pPr>
    </w:p>
    <w:p w:rsidR="00B0701A" w:rsidRDefault="00B0701A" w:rsidP="00B0701A">
      <w:pPr>
        <w:pStyle w:val="schriftarial11"/>
        <w:spacing w:before="0" w:beforeAutospacing="0" w:after="0" w:afterAutospacing="0"/>
        <w:rPr>
          <w:rFonts w:ascii="Calibri" w:eastAsia="Times New Roman" w:hAnsi="Calibri" w:cs="Calibri"/>
          <w:szCs w:val="20"/>
          <w:lang w:val="de-DE" w:eastAsia="de-DE"/>
        </w:rPr>
      </w:pPr>
      <w:r w:rsidRPr="00B0701A">
        <w:rPr>
          <w:rFonts w:ascii="Calibri" w:eastAsia="Times New Roman" w:hAnsi="Calibri" w:cs="Calibri"/>
          <w:szCs w:val="20"/>
          <w:lang w:val="de-DE" w:eastAsia="de-DE"/>
        </w:rPr>
        <w:t xml:space="preserve">Auf dieser Linie wurde Gottfried </w:t>
      </w:r>
      <w:proofErr w:type="spellStart"/>
      <w:r w:rsidRPr="00B0701A">
        <w:rPr>
          <w:rFonts w:ascii="Calibri" w:eastAsia="Times New Roman" w:hAnsi="Calibri" w:cs="Calibri"/>
          <w:szCs w:val="20"/>
          <w:lang w:val="de-DE" w:eastAsia="de-DE"/>
        </w:rPr>
        <w:t>Bachl</w:t>
      </w:r>
      <w:proofErr w:type="spellEnd"/>
      <w:r w:rsidRPr="00B0701A">
        <w:rPr>
          <w:rFonts w:ascii="Calibri" w:eastAsia="Times New Roman" w:hAnsi="Calibri" w:cs="Calibri"/>
          <w:szCs w:val="20"/>
          <w:lang w:val="de-DE" w:eastAsia="de-DE"/>
        </w:rPr>
        <w:t xml:space="preserve"> als Mitglied des PEN-Clubs aufgenommen </w:t>
      </w:r>
      <w:r w:rsidR="008621E4">
        <w:rPr>
          <w:rFonts w:ascii="Calibri" w:eastAsia="Times New Roman" w:hAnsi="Calibri" w:cs="Calibri"/>
          <w:szCs w:val="20"/>
          <w:lang w:val="de-DE" w:eastAsia="de-DE"/>
        </w:rPr>
        <w:t>und</w:t>
      </w:r>
      <w:r w:rsidRPr="00B0701A">
        <w:rPr>
          <w:rFonts w:ascii="Calibri" w:eastAsia="Times New Roman" w:hAnsi="Calibri" w:cs="Calibri"/>
          <w:szCs w:val="20"/>
          <w:lang w:val="de-DE" w:eastAsia="de-DE"/>
        </w:rPr>
        <w:t xml:space="preserve"> die „</w:t>
      </w:r>
      <w:proofErr w:type="spellStart"/>
      <w:r w:rsidRPr="00B0701A">
        <w:rPr>
          <w:rFonts w:ascii="Calibri" w:eastAsia="Times New Roman" w:hAnsi="Calibri" w:cs="Calibri"/>
          <w:szCs w:val="20"/>
          <w:lang w:val="de-DE" w:eastAsia="de-DE"/>
        </w:rPr>
        <w:t>Bachl</w:t>
      </w:r>
      <w:proofErr w:type="spellEnd"/>
      <w:r w:rsidRPr="00B0701A">
        <w:rPr>
          <w:rFonts w:ascii="Calibri" w:eastAsia="Times New Roman" w:hAnsi="Calibri" w:cs="Calibri"/>
          <w:szCs w:val="20"/>
          <w:lang w:val="de-DE" w:eastAsia="de-DE"/>
        </w:rPr>
        <w:t xml:space="preserve">-Lectures“ an der Universität Salzburg haben sie verfolgt. Das Ziel dieser Lectures ist die Verortung der Theologie in den kulturellen Herausforderungen ihrer Gegenwart. </w:t>
      </w:r>
      <w:r w:rsidR="00D177A9">
        <w:rPr>
          <w:rFonts w:ascii="Calibri" w:eastAsia="Times New Roman" w:hAnsi="Calibri" w:cs="Calibri"/>
          <w:szCs w:val="20"/>
          <w:lang w:val="de-DE" w:eastAsia="de-DE"/>
        </w:rPr>
        <w:t>Dabei</w:t>
      </w:r>
      <w:r w:rsidRPr="00B0701A">
        <w:rPr>
          <w:rFonts w:ascii="Calibri" w:eastAsia="Times New Roman" w:hAnsi="Calibri" w:cs="Calibri"/>
          <w:szCs w:val="20"/>
          <w:lang w:val="de-DE" w:eastAsia="de-DE"/>
        </w:rPr>
        <w:t xml:space="preserve"> geht </w:t>
      </w:r>
      <w:r w:rsidR="00D177A9">
        <w:rPr>
          <w:rFonts w:ascii="Calibri" w:eastAsia="Times New Roman" w:hAnsi="Calibri" w:cs="Calibri"/>
          <w:szCs w:val="20"/>
          <w:lang w:val="de-DE" w:eastAsia="de-DE"/>
        </w:rPr>
        <w:t>es</w:t>
      </w:r>
      <w:r w:rsidRPr="00B0701A">
        <w:rPr>
          <w:rFonts w:ascii="Calibri" w:eastAsia="Times New Roman" w:hAnsi="Calibri" w:cs="Calibri"/>
          <w:szCs w:val="20"/>
          <w:lang w:val="de-DE" w:eastAsia="de-DE"/>
        </w:rPr>
        <w:t xml:space="preserve"> </w:t>
      </w:r>
      <w:r w:rsidR="00D177A9">
        <w:rPr>
          <w:rFonts w:ascii="Calibri" w:eastAsia="Times New Roman" w:hAnsi="Calibri" w:cs="Calibri"/>
          <w:szCs w:val="20"/>
          <w:lang w:val="de-DE" w:eastAsia="de-DE"/>
        </w:rPr>
        <w:t>um diskursive Entdeckungsreisen,</w:t>
      </w:r>
      <w:r w:rsidRPr="00B0701A">
        <w:rPr>
          <w:rFonts w:ascii="Calibri" w:eastAsia="Times New Roman" w:hAnsi="Calibri" w:cs="Calibri"/>
          <w:szCs w:val="20"/>
          <w:lang w:val="de-DE" w:eastAsia="de-DE"/>
        </w:rPr>
        <w:t xml:space="preserve"> um Versuchsanordnungen z</w:t>
      </w:r>
      <w:r w:rsidR="00D177A9">
        <w:rPr>
          <w:rFonts w:ascii="Calibri" w:eastAsia="Times New Roman" w:hAnsi="Calibri" w:cs="Calibri"/>
          <w:szCs w:val="20"/>
          <w:lang w:val="de-DE" w:eastAsia="de-DE"/>
        </w:rPr>
        <w:t>wischen Literatur und Theologie, um notwendige Blickwechsel und</w:t>
      </w:r>
      <w:r w:rsidRPr="00B0701A">
        <w:rPr>
          <w:rFonts w:ascii="Calibri" w:eastAsia="Times New Roman" w:hAnsi="Calibri" w:cs="Calibri"/>
          <w:szCs w:val="20"/>
          <w:lang w:val="de-DE" w:eastAsia="de-DE"/>
        </w:rPr>
        <w:t xml:space="preserve"> um Irritationsangebote</w:t>
      </w:r>
      <w:r w:rsidR="00D177A9">
        <w:rPr>
          <w:rFonts w:ascii="Calibri" w:eastAsia="Times New Roman" w:hAnsi="Calibri" w:cs="Calibri"/>
          <w:szCs w:val="20"/>
          <w:lang w:val="de-DE" w:eastAsia="de-DE"/>
        </w:rPr>
        <w:t xml:space="preserve">, </w:t>
      </w:r>
      <w:r w:rsidRPr="00B0701A">
        <w:rPr>
          <w:rFonts w:ascii="Calibri" w:eastAsia="Times New Roman" w:hAnsi="Calibri" w:cs="Calibri"/>
          <w:szCs w:val="20"/>
          <w:lang w:val="de-DE" w:eastAsia="de-DE"/>
        </w:rPr>
        <w:t xml:space="preserve">die vom Werk des literarischen Theologen und theologischen Literaten Gottfried </w:t>
      </w:r>
      <w:proofErr w:type="spellStart"/>
      <w:r w:rsidRPr="00B0701A">
        <w:rPr>
          <w:rFonts w:ascii="Calibri" w:eastAsia="Times New Roman" w:hAnsi="Calibri" w:cs="Calibri"/>
          <w:szCs w:val="20"/>
          <w:lang w:val="de-DE" w:eastAsia="de-DE"/>
        </w:rPr>
        <w:t>Bachl</w:t>
      </w:r>
      <w:proofErr w:type="spellEnd"/>
      <w:r w:rsidRPr="00B0701A">
        <w:rPr>
          <w:rFonts w:ascii="Calibri" w:eastAsia="Times New Roman" w:hAnsi="Calibri" w:cs="Calibri"/>
          <w:szCs w:val="20"/>
          <w:lang w:val="de-DE" w:eastAsia="de-DE"/>
        </w:rPr>
        <w:t xml:space="preserve"> ausgeh</w:t>
      </w:r>
      <w:r w:rsidR="00D177A9">
        <w:rPr>
          <w:rFonts w:ascii="Calibri" w:eastAsia="Times New Roman" w:hAnsi="Calibri" w:cs="Calibri"/>
          <w:szCs w:val="20"/>
          <w:lang w:val="de-DE" w:eastAsia="de-DE"/>
        </w:rPr>
        <w:t>en</w:t>
      </w:r>
      <w:r w:rsidRPr="00B0701A">
        <w:rPr>
          <w:rFonts w:ascii="Calibri" w:eastAsia="Times New Roman" w:hAnsi="Calibri" w:cs="Calibri"/>
          <w:szCs w:val="20"/>
          <w:lang w:val="de-DE" w:eastAsia="de-DE"/>
        </w:rPr>
        <w:t>.</w:t>
      </w:r>
    </w:p>
    <w:p w:rsidR="00305843" w:rsidRPr="00B0701A" w:rsidRDefault="00305843" w:rsidP="00B0701A">
      <w:pPr>
        <w:pStyle w:val="schriftarial11"/>
        <w:spacing w:before="0" w:beforeAutospacing="0" w:after="0" w:afterAutospacing="0"/>
        <w:rPr>
          <w:rFonts w:ascii="Calibri" w:eastAsia="Times New Roman" w:hAnsi="Calibri" w:cs="Calibri"/>
          <w:szCs w:val="20"/>
          <w:lang w:val="de-DE" w:eastAsia="de-DE"/>
        </w:rPr>
      </w:pPr>
    </w:p>
    <w:p w:rsidR="00B33593" w:rsidRPr="00B0701A" w:rsidRDefault="00B33593" w:rsidP="00B33593">
      <w:pPr>
        <w:rPr>
          <w:rFonts w:ascii="Calibri" w:hAnsi="Calibri" w:cs="Calibri"/>
          <w:szCs w:val="20"/>
        </w:rPr>
      </w:pPr>
      <w:r w:rsidRPr="00B0701A">
        <w:rPr>
          <w:rFonts w:ascii="Calibri" w:hAnsi="Calibri" w:cs="Calibri"/>
          <w:szCs w:val="20"/>
        </w:rPr>
        <w:t xml:space="preserve">Der vorliegende Band dokumentiert </w:t>
      </w:r>
      <w:r>
        <w:rPr>
          <w:rFonts w:ascii="Calibri" w:hAnsi="Calibri" w:cs="Calibri"/>
          <w:szCs w:val="20"/>
        </w:rPr>
        <w:t xml:space="preserve">zum 80. Geburtstag von Gottfried </w:t>
      </w:r>
      <w:proofErr w:type="spellStart"/>
      <w:r>
        <w:rPr>
          <w:rFonts w:ascii="Calibri" w:hAnsi="Calibri" w:cs="Calibri"/>
          <w:szCs w:val="20"/>
        </w:rPr>
        <w:t>Bachl</w:t>
      </w:r>
      <w:proofErr w:type="spellEnd"/>
      <w:r>
        <w:rPr>
          <w:rFonts w:ascii="Calibri" w:hAnsi="Calibri" w:cs="Calibri"/>
          <w:szCs w:val="20"/>
        </w:rPr>
        <w:t xml:space="preserve"> </w:t>
      </w:r>
      <w:r w:rsidRPr="00B0701A">
        <w:rPr>
          <w:rFonts w:ascii="Calibri" w:hAnsi="Calibri" w:cs="Calibri"/>
          <w:szCs w:val="20"/>
        </w:rPr>
        <w:t xml:space="preserve">die </w:t>
      </w:r>
      <w:proofErr w:type="spellStart"/>
      <w:r w:rsidRPr="00B0701A">
        <w:rPr>
          <w:rFonts w:ascii="Calibri" w:hAnsi="Calibri" w:cs="Calibri"/>
          <w:szCs w:val="20"/>
        </w:rPr>
        <w:t>Bachl</w:t>
      </w:r>
      <w:proofErr w:type="spellEnd"/>
      <w:r w:rsidRPr="00B0701A">
        <w:rPr>
          <w:rFonts w:ascii="Calibri" w:hAnsi="Calibri" w:cs="Calibri"/>
          <w:szCs w:val="20"/>
        </w:rPr>
        <w:t xml:space="preserve">-Lectures, erweitert um eine Einführung in das theologisch-literarische Werk </w:t>
      </w:r>
      <w:proofErr w:type="spellStart"/>
      <w:r w:rsidRPr="00B0701A">
        <w:rPr>
          <w:rFonts w:ascii="Calibri" w:hAnsi="Calibri" w:cs="Calibri"/>
          <w:szCs w:val="20"/>
        </w:rPr>
        <w:t>Bachls</w:t>
      </w:r>
      <w:proofErr w:type="spellEnd"/>
      <w:r w:rsidRPr="00B0701A">
        <w:rPr>
          <w:rFonts w:ascii="Calibri" w:hAnsi="Calibri" w:cs="Calibri"/>
          <w:szCs w:val="20"/>
        </w:rPr>
        <w:t xml:space="preserve"> sowie ein ausführliches Gespräch mit ihm.</w:t>
      </w:r>
      <w:r>
        <w:rPr>
          <w:rFonts w:ascii="Calibri" w:hAnsi="Calibri" w:cs="Calibri"/>
          <w:szCs w:val="20"/>
        </w:rPr>
        <w:t xml:space="preserve"> Mit Beiträgen von </w:t>
      </w:r>
      <w:r w:rsidRPr="00D177A9">
        <w:rPr>
          <w:rFonts w:ascii="Calibri" w:hAnsi="Calibri" w:cs="Calibri"/>
          <w:szCs w:val="20"/>
        </w:rPr>
        <w:t xml:space="preserve">Alois </w:t>
      </w:r>
      <w:proofErr w:type="spellStart"/>
      <w:r w:rsidRPr="00D177A9">
        <w:rPr>
          <w:rFonts w:ascii="Calibri" w:hAnsi="Calibri" w:cs="Calibri"/>
          <w:szCs w:val="20"/>
        </w:rPr>
        <w:t>Halbmayr</w:t>
      </w:r>
      <w:proofErr w:type="spellEnd"/>
      <w:r w:rsidRPr="00D177A9">
        <w:rPr>
          <w:rFonts w:ascii="Calibri" w:hAnsi="Calibri" w:cs="Calibri"/>
          <w:szCs w:val="20"/>
        </w:rPr>
        <w:t xml:space="preserve">, Karl-Josef Kuschel, Georg </w:t>
      </w:r>
      <w:proofErr w:type="spellStart"/>
      <w:r w:rsidRPr="00D177A9">
        <w:rPr>
          <w:rFonts w:ascii="Calibri" w:hAnsi="Calibri" w:cs="Calibri"/>
          <w:szCs w:val="20"/>
        </w:rPr>
        <w:t>Langenhorst</w:t>
      </w:r>
      <w:proofErr w:type="spellEnd"/>
      <w:r w:rsidRPr="00D177A9">
        <w:rPr>
          <w:rFonts w:ascii="Calibri" w:hAnsi="Calibri" w:cs="Calibri"/>
          <w:szCs w:val="20"/>
        </w:rPr>
        <w:t xml:space="preserve">, Susanne Heine, Alex Stock, Markus Orths, Barbara </w:t>
      </w:r>
      <w:proofErr w:type="spellStart"/>
      <w:r w:rsidRPr="00D177A9">
        <w:rPr>
          <w:rFonts w:ascii="Calibri" w:hAnsi="Calibri" w:cs="Calibri"/>
          <w:szCs w:val="20"/>
        </w:rPr>
        <w:t>Vinken</w:t>
      </w:r>
      <w:proofErr w:type="spellEnd"/>
      <w:r w:rsidRPr="00D177A9">
        <w:rPr>
          <w:rFonts w:ascii="Calibri" w:hAnsi="Calibri" w:cs="Calibri"/>
          <w:szCs w:val="20"/>
        </w:rPr>
        <w:t xml:space="preserve">, Rudolf Habringer, Eckhard </w:t>
      </w:r>
      <w:proofErr w:type="spellStart"/>
      <w:r w:rsidRPr="00D177A9">
        <w:rPr>
          <w:rFonts w:ascii="Calibri" w:hAnsi="Calibri" w:cs="Calibri"/>
          <w:szCs w:val="20"/>
        </w:rPr>
        <w:t>Nordhofen</w:t>
      </w:r>
      <w:proofErr w:type="spellEnd"/>
      <w:r w:rsidRPr="00D177A9">
        <w:rPr>
          <w:rFonts w:ascii="Calibri" w:hAnsi="Calibri" w:cs="Calibri"/>
          <w:szCs w:val="20"/>
        </w:rPr>
        <w:t xml:space="preserve"> und Heinrich Schmidinger</w:t>
      </w:r>
      <w:r>
        <w:rPr>
          <w:rFonts w:ascii="Calibri" w:hAnsi="Calibri" w:cs="Calibri"/>
          <w:szCs w:val="20"/>
        </w:rPr>
        <w:t>.</w:t>
      </w:r>
    </w:p>
    <w:p w:rsidR="009856A9" w:rsidRPr="000A31A4" w:rsidRDefault="009856A9" w:rsidP="000A31A4">
      <w:pPr>
        <w:rPr>
          <w:rFonts w:asciiTheme="minorHAnsi" w:hAnsiTheme="minorHAnsi" w:cstheme="minorHAnsi"/>
        </w:rPr>
      </w:pPr>
    </w:p>
    <w:p w:rsidR="009856A9" w:rsidRPr="00561A3C" w:rsidRDefault="00167F5C" w:rsidP="00561A3C">
      <w:pPr>
        <w:rPr>
          <w:rFonts w:asciiTheme="minorHAnsi" w:hAnsiTheme="minorHAnsi" w:cstheme="minorHAnsi"/>
          <w:i/>
        </w:rPr>
      </w:pPr>
      <w:r w:rsidRPr="00561A3C">
        <w:rPr>
          <w:rFonts w:asciiTheme="minorHAnsi" w:hAnsiTheme="minorHAnsi" w:cstheme="minorHAnsi"/>
          <w:i/>
        </w:rPr>
        <w:t xml:space="preserve">Die </w:t>
      </w:r>
      <w:r w:rsidR="00B0701A">
        <w:rPr>
          <w:rFonts w:asciiTheme="minorHAnsi" w:hAnsiTheme="minorHAnsi" w:cstheme="minorHAnsi"/>
          <w:i/>
        </w:rPr>
        <w:t>Herausgeber</w:t>
      </w:r>
      <w:r w:rsidRPr="00561A3C">
        <w:rPr>
          <w:rFonts w:asciiTheme="minorHAnsi" w:hAnsiTheme="minorHAnsi" w:cstheme="minorHAnsi"/>
          <w:i/>
        </w:rPr>
        <w:t>:</w:t>
      </w:r>
    </w:p>
    <w:p w:rsidR="00B0701A" w:rsidRPr="00F96399" w:rsidRDefault="00B0701A" w:rsidP="00B0701A">
      <w:pPr>
        <w:pStyle w:val="Kopfzeile"/>
        <w:widowControl w:val="0"/>
        <w:tabs>
          <w:tab w:val="clear" w:pos="4536"/>
          <w:tab w:val="clear" w:pos="9072"/>
        </w:tabs>
        <w:autoSpaceDE w:val="0"/>
        <w:autoSpaceDN w:val="0"/>
        <w:adjustRightInd w:val="0"/>
        <w:rPr>
          <w:rFonts w:ascii="Calibri" w:hAnsi="Calibri" w:cs="Calibri"/>
        </w:rPr>
      </w:pPr>
      <w:r w:rsidRPr="00F96399">
        <w:rPr>
          <w:rFonts w:ascii="Calibri" w:hAnsi="Calibri" w:cs="Calibri"/>
          <w:smallCaps/>
        </w:rPr>
        <w:t>Gregor Maria Hoff</w:t>
      </w:r>
      <w:r w:rsidRPr="00F96399">
        <w:rPr>
          <w:rFonts w:ascii="Calibri" w:hAnsi="Calibri" w:cs="Calibri"/>
        </w:rPr>
        <w:t>, Univ.-Prof. Dr., geb. 1964 in Mönchengladbach; Studium in Bonn und Frankfurt; Professor für Fundamentaltheologie und Ökumenische Theologie an der Universität Salzburg; Obmann der Salzburger Hochschulwochen.</w:t>
      </w:r>
    </w:p>
    <w:p w:rsidR="000A31A4" w:rsidRPr="00B0701A" w:rsidRDefault="00B0701A" w:rsidP="000A31A4">
      <w:pPr>
        <w:spacing w:line="300" w:lineRule="atLeast"/>
        <w:rPr>
          <w:rFonts w:ascii="Calibri" w:hAnsi="Calibri" w:cs="Calibri"/>
          <w:szCs w:val="20"/>
        </w:rPr>
      </w:pPr>
      <w:r w:rsidRPr="00B0701A">
        <w:rPr>
          <w:rFonts w:ascii="Calibri" w:hAnsi="Calibri" w:cs="Calibri"/>
          <w:smallCaps/>
          <w:szCs w:val="20"/>
        </w:rPr>
        <w:t>Ulrich Winkler</w:t>
      </w:r>
      <w:r>
        <w:rPr>
          <w:rFonts w:ascii="Calibri" w:hAnsi="Calibri" w:cs="Calibri"/>
          <w:szCs w:val="20"/>
        </w:rPr>
        <w:t xml:space="preserve">, </w:t>
      </w:r>
      <w:proofErr w:type="spellStart"/>
      <w:r w:rsidRPr="00B0701A">
        <w:rPr>
          <w:rFonts w:ascii="Calibri" w:hAnsi="Calibri" w:cs="Calibri"/>
          <w:szCs w:val="20"/>
        </w:rPr>
        <w:t>Ao</w:t>
      </w:r>
      <w:proofErr w:type="spellEnd"/>
      <w:r w:rsidRPr="00B0701A">
        <w:rPr>
          <w:rFonts w:ascii="Calibri" w:hAnsi="Calibri" w:cs="Calibri"/>
          <w:szCs w:val="20"/>
        </w:rPr>
        <w:t>. Univ.‐</w:t>
      </w:r>
      <w:r>
        <w:rPr>
          <w:rFonts w:ascii="Calibri" w:hAnsi="Calibri" w:cs="Calibri"/>
          <w:szCs w:val="20"/>
        </w:rPr>
        <w:t>Prof. Dr.</w:t>
      </w:r>
      <w:r w:rsidRPr="00B0701A">
        <w:rPr>
          <w:rFonts w:ascii="Calibri" w:hAnsi="Calibri" w:cs="Calibri"/>
          <w:szCs w:val="20"/>
        </w:rPr>
        <w:t xml:space="preserve"> ist Gründungsmitglied und stellvertretender Leiter des Zentrums Theologie Interkulturell und Studium der Religionen der Universität Salzburg und lehrt Dogmatik und Religionstheolo</w:t>
      </w:r>
      <w:r w:rsidR="00B33593">
        <w:rPr>
          <w:rFonts w:ascii="Calibri" w:hAnsi="Calibri" w:cs="Calibri"/>
          <w:szCs w:val="20"/>
        </w:rPr>
        <w:t xml:space="preserve">gie an der Universität Salzburg; langjähriger ehemaliger Mitarbeiter von Gottfried </w:t>
      </w:r>
      <w:proofErr w:type="spellStart"/>
      <w:r w:rsidR="00B33593">
        <w:rPr>
          <w:rFonts w:ascii="Calibri" w:hAnsi="Calibri" w:cs="Calibri"/>
          <w:szCs w:val="20"/>
        </w:rPr>
        <w:t>Bachl</w:t>
      </w:r>
      <w:proofErr w:type="spellEnd"/>
      <w:r w:rsidR="00B33593">
        <w:rPr>
          <w:rFonts w:ascii="Calibri" w:hAnsi="Calibri" w:cs="Calibri"/>
          <w:szCs w:val="20"/>
        </w:rPr>
        <w:t>.</w:t>
      </w:r>
    </w:p>
    <w:sectPr w:rsidR="000A31A4" w:rsidRPr="00B0701A">
      <w:headerReference w:type="even" r:id="rId9"/>
      <w:headerReference w:type="default" r:id="rId10"/>
      <w:footerReference w:type="even" r:id="rId11"/>
      <w:footerReference w:type="default" r:id="rId12"/>
      <w:headerReference w:type="first" r:id="rId13"/>
      <w:footerReference w:type="first" r:id="rId14"/>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9EB" w:rsidRDefault="00BC59EB">
      <w:r>
        <w:separator/>
      </w:r>
    </w:p>
  </w:endnote>
  <w:endnote w:type="continuationSeparator" w:id="0">
    <w:p w:rsidR="00BC59EB" w:rsidRDefault="00BC5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C0C" w:rsidRDefault="009E1C0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C0C" w:rsidRDefault="009E1C0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C0C" w:rsidRDefault="009E1C0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9EB" w:rsidRDefault="00BC59EB">
      <w:r>
        <w:separator/>
      </w:r>
    </w:p>
  </w:footnote>
  <w:footnote w:type="continuationSeparator" w:id="0">
    <w:p w:rsidR="00BC59EB" w:rsidRDefault="00BC5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C0C" w:rsidRDefault="009E1C0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593" w:rsidRDefault="00B33593">
    <w:pPr>
      <w:pStyle w:val="berschrift3"/>
      <w:jc w:val="left"/>
    </w:pPr>
    <w:bookmarkStart w:id="0" w:name="_GoBack"/>
    <w:bookmarkEnd w:id="0"/>
  </w:p>
  <w:p w:rsidR="00B33593" w:rsidRDefault="00B33593">
    <w:pPr>
      <w:pStyle w:val="berschrift3"/>
      <w:jc w:val="left"/>
    </w:pPr>
  </w:p>
  <w:p w:rsidR="00B33593" w:rsidRPr="009E1C0C" w:rsidRDefault="00B33593">
    <w:pPr>
      <w:pStyle w:val="berschrift3"/>
      <w:jc w:val="left"/>
      <w:rPr>
        <w:rFonts w:asciiTheme="minorHAnsi" w:hAnsiTheme="minorHAnsi" w:cstheme="minorHAnsi"/>
        <w:sz w:val="32"/>
        <w:szCs w:val="32"/>
      </w:rPr>
    </w:pPr>
    <w:r w:rsidRPr="009E1C0C">
      <w:rPr>
        <w:rFonts w:asciiTheme="minorHAnsi" w:hAnsiTheme="minorHAnsi" w:cstheme="minorHAnsi"/>
        <w:szCs w:val="36"/>
      </w:rPr>
      <w:t>Tyrolia-Verlag</w:t>
    </w:r>
    <w:r w:rsidRPr="009E1C0C">
      <w:rPr>
        <w:rFonts w:asciiTheme="minorHAnsi" w:hAnsiTheme="minorHAnsi" w:cstheme="minorHAnsi"/>
        <w:sz w:val="32"/>
        <w:szCs w:val="32"/>
      </w:rPr>
      <w:t xml:space="preserve"> ·  </w:t>
    </w:r>
    <w:r w:rsidRPr="009E1C0C">
      <w:rPr>
        <w:rFonts w:asciiTheme="minorHAnsi" w:hAnsiTheme="minorHAnsi" w:cstheme="minorHAnsi"/>
        <w:sz w:val="24"/>
        <w:szCs w:val="24"/>
      </w:rPr>
      <w:t>Innsbruck-Wien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C0C" w:rsidRDefault="009E1C0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A31A4"/>
    <w:rsid w:val="000D6523"/>
    <w:rsid w:val="0011169D"/>
    <w:rsid w:val="001341E0"/>
    <w:rsid w:val="00154EAF"/>
    <w:rsid w:val="00167F5C"/>
    <w:rsid w:val="00226AC2"/>
    <w:rsid w:val="00241BD3"/>
    <w:rsid w:val="00305843"/>
    <w:rsid w:val="00336414"/>
    <w:rsid w:val="003D1C70"/>
    <w:rsid w:val="00450838"/>
    <w:rsid w:val="004A210D"/>
    <w:rsid w:val="00561A3C"/>
    <w:rsid w:val="0061350D"/>
    <w:rsid w:val="006838A6"/>
    <w:rsid w:val="006851F8"/>
    <w:rsid w:val="006B5FC0"/>
    <w:rsid w:val="006F4FEA"/>
    <w:rsid w:val="007358DF"/>
    <w:rsid w:val="00752F15"/>
    <w:rsid w:val="008621E4"/>
    <w:rsid w:val="00952AD5"/>
    <w:rsid w:val="009856A9"/>
    <w:rsid w:val="009C59C8"/>
    <w:rsid w:val="009E1C0C"/>
    <w:rsid w:val="009E491F"/>
    <w:rsid w:val="00A4490C"/>
    <w:rsid w:val="00B0701A"/>
    <w:rsid w:val="00B33593"/>
    <w:rsid w:val="00B36F8C"/>
    <w:rsid w:val="00B751D7"/>
    <w:rsid w:val="00BC59EB"/>
    <w:rsid w:val="00C358F6"/>
    <w:rsid w:val="00D177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0A31A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paragraph" w:styleId="StandardWeb">
    <w:name w:val="Normal (Web)"/>
    <w:basedOn w:val="Standard"/>
    <w:uiPriority w:val="99"/>
    <w:semiHidden/>
    <w:unhideWhenUsed/>
    <w:rsid w:val="00167F5C"/>
    <w:pPr>
      <w:spacing w:before="120" w:after="120" w:line="300" w:lineRule="atLeast"/>
    </w:pPr>
    <w:rPr>
      <w:lang w:val="de-AT" w:eastAsia="de-AT"/>
    </w:rPr>
  </w:style>
  <w:style w:type="character" w:customStyle="1" w:styleId="fliessfett1">
    <w:name w:val="fliess_fett1"/>
    <w:basedOn w:val="Absatz-Standardschriftart"/>
    <w:rsid w:val="00167F5C"/>
    <w:rPr>
      <w:b/>
      <w:bCs/>
    </w:rPr>
  </w:style>
  <w:style w:type="character" w:customStyle="1" w:styleId="berschrift8Zchn">
    <w:name w:val="Überschrift 8 Zchn"/>
    <w:basedOn w:val="Absatz-Standardschriftart"/>
    <w:link w:val="berschrift8"/>
    <w:uiPriority w:val="9"/>
    <w:semiHidden/>
    <w:rsid w:val="000A31A4"/>
    <w:rPr>
      <w:rFonts w:asciiTheme="majorHAnsi" w:eastAsiaTheme="majorEastAsia" w:hAnsiTheme="majorHAnsi" w:cstheme="majorBidi"/>
      <w:color w:val="404040" w:themeColor="text1" w:themeTint="BF"/>
      <w:sz w:val="20"/>
      <w:szCs w:val="20"/>
      <w:lang w:eastAsia="de-DE"/>
    </w:rPr>
  </w:style>
  <w:style w:type="paragraph" w:customStyle="1" w:styleId="schriftarial11">
    <w:name w:val="schriftarial11"/>
    <w:basedOn w:val="Standard"/>
    <w:rsid w:val="00B0701A"/>
    <w:pPr>
      <w:spacing w:before="100" w:beforeAutospacing="1" w:after="100" w:afterAutospacing="1"/>
    </w:pPr>
    <w:rPr>
      <w:rFonts w:eastAsiaTheme="minorHAnsi"/>
      <w:lang w:val="de-AT" w:eastAsia="de-AT"/>
    </w:rPr>
  </w:style>
  <w:style w:type="character" w:styleId="Fett">
    <w:name w:val="Strong"/>
    <w:basedOn w:val="Absatz-Standardschriftart"/>
    <w:uiPriority w:val="22"/>
    <w:qFormat/>
    <w:rsid w:val="00B0701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0A31A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paragraph" w:styleId="StandardWeb">
    <w:name w:val="Normal (Web)"/>
    <w:basedOn w:val="Standard"/>
    <w:uiPriority w:val="99"/>
    <w:semiHidden/>
    <w:unhideWhenUsed/>
    <w:rsid w:val="00167F5C"/>
    <w:pPr>
      <w:spacing w:before="120" w:after="120" w:line="300" w:lineRule="atLeast"/>
    </w:pPr>
    <w:rPr>
      <w:lang w:val="de-AT" w:eastAsia="de-AT"/>
    </w:rPr>
  </w:style>
  <w:style w:type="character" w:customStyle="1" w:styleId="fliessfett1">
    <w:name w:val="fliess_fett1"/>
    <w:basedOn w:val="Absatz-Standardschriftart"/>
    <w:rsid w:val="00167F5C"/>
    <w:rPr>
      <w:b/>
      <w:bCs/>
    </w:rPr>
  </w:style>
  <w:style w:type="character" w:customStyle="1" w:styleId="berschrift8Zchn">
    <w:name w:val="Überschrift 8 Zchn"/>
    <w:basedOn w:val="Absatz-Standardschriftart"/>
    <w:link w:val="berschrift8"/>
    <w:uiPriority w:val="9"/>
    <w:semiHidden/>
    <w:rsid w:val="000A31A4"/>
    <w:rPr>
      <w:rFonts w:asciiTheme="majorHAnsi" w:eastAsiaTheme="majorEastAsia" w:hAnsiTheme="majorHAnsi" w:cstheme="majorBidi"/>
      <w:color w:val="404040" w:themeColor="text1" w:themeTint="BF"/>
      <w:sz w:val="20"/>
      <w:szCs w:val="20"/>
      <w:lang w:eastAsia="de-DE"/>
    </w:rPr>
  </w:style>
  <w:style w:type="paragraph" w:customStyle="1" w:styleId="schriftarial11">
    <w:name w:val="schriftarial11"/>
    <w:basedOn w:val="Standard"/>
    <w:rsid w:val="00B0701A"/>
    <w:pPr>
      <w:spacing w:before="100" w:beforeAutospacing="1" w:after="100" w:afterAutospacing="1"/>
    </w:pPr>
    <w:rPr>
      <w:rFonts w:eastAsiaTheme="minorHAnsi"/>
      <w:lang w:val="de-AT" w:eastAsia="de-AT"/>
    </w:rPr>
  </w:style>
  <w:style w:type="character" w:styleId="Fett">
    <w:name w:val="Strong"/>
    <w:basedOn w:val="Absatz-Standardschriftart"/>
    <w:uiPriority w:val="22"/>
    <w:qFormat/>
    <w:rsid w:val="00B070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736108">
      <w:bodyDiv w:val="1"/>
      <w:marLeft w:val="0"/>
      <w:marRight w:val="0"/>
      <w:marTop w:val="0"/>
      <w:marBottom w:val="0"/>
      <w:divBdr>
        <w:top w:val="none" w:sz="0" w:space="0" w:color="auto"/>
        <w:left w:val="none" w:sz="0" w:space="0" w:color="auto"/>
        <w:bottom w:val="none" w:sz="0" w:space="0" w:color="auto"/>
        <w:right w:val="none" w:sz="0" w:space="0" w:color="auto"/>
      </w:divBdr>
    </w:div>
    <w:div w:id="180342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2045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Steger Brunhilde</dc:creator>
  <cp:keywords/>
  <dc:description/>
  <cp:lastModifiedBy>IT</cp:lastModifiedBy>
  <cp:revision>8</cp:revision>
  <cp:lastPrinted>2012-04-13T15:03:00Z</cp:lastPrinted>
  <dcterms:created xsi:type="dcterms:W3CDTF">2012-04-13T14:26:00Z</dcterms:created>
  <dcterms:modified xsi:type="dcterms:W3CDTF">2013-03-12T17:34:00Z</dcterms:modified>
</cp:coreProperties>
</file>