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E8" w:rsidRPr="00A570E8" w:rsidRDefault="00A570E8">
      <w:r>
        <w:rPr>
          <w:rFonts w:eastAsia="Times New Roman" w:cs="Times New Roman"/>
          <w:noProof/>
          <w:sz w:val="24"/>
          <w:szCs w:val="20"/>
          <w:lang w:eastAsia="de-AT"/>
        </w:rPr>
        <w:drawing>
          <wp:anchor distT="0" distB="0" distL="114300" distR="114300" simplePos="0" relativeHeight="251658240" behindDoc="0" locked="0" layoutInCell="1" allowOverlap="1" wp14:anchorId="47959AB0" wp14:editId="515C2794">
            <wp:simplePos x="0" y="0"/>
            <wp:positionH relativeFrom="column">
              <wp:posOffset>4038341</wp:posOffset>
            </wp:positionH>
            <wp:positionV relativeFrom="paragraph">
              <wp:posOffset>34925</wp:posOffset>
            </wp:positionV>
            <wp:extent cx="1778894" cy="24288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894" cy="2428875"/>
                    </a:xfrm>
                    <a:prstGeom prst="rect">
                      <a:avLst/>
                    </a:prstGeom>
                    <a:noFill/>
                  </pic:spPr>
                </pic:pic>
              </a:graphicData>
            </a:graphic>
            <wp14:sizeRelH relativeFrom="page">
              <wp14:pctWidth>0</wp14:pctWidth>
            </wp14:sizeRelH>
            <wp14:sizeRelV relativeFrom="page">
              <wp14:pctHeight>0</wp14:pctHeight>
            </wp14:sizeRelV>
          </wp:anchor>
        </w:drawing>
      </w:r>
    </w:p>
    <w:p w:rsidR="00A570E8" w:rsidRPr="00A570E8" w:rsidRDefault="00A570E8" w:rsidP="00A570E8">
      <w:pPr>
        <w:tabs>
          <w:tab w:val="left" w:pos="7797"/>
        </w:tabs>
        <w:suppressAutoHyphens/>
        <w:snapToGrid w:val="0"/>
        <w:spacing w:after="0" w:line="240" w:lineRule="auto"/>
        <w:rPr>
          <w:rFonts w:eastAsia="Times New Roman" w:cs="Times New Roman"/>
          <w:sz w:val="24"/>
          <w:szCs w:val="20"/>
          <w:lang w:val="de-DE" w:eastAsia="ar-SA"/>
        </w:rPr>
      </w:pPr>
      <w:r w:rsidRPr="00A570E8">
        <w:rPr>
          <w:rFonts w:eastAsia="Times New Roman" w:cs="Times New Roman"/>
          <w:sz w:val="24"/>
          <w:szCs w:val="20"/>
          <w:lang w:val="de-DE" w:eastAsia="ar-SA"/>
        </w:rPr>
        <w:t>B</w:t>
      </w:r>
      <w:r w:rsidRPr="00A570E8">
        <w:rPr>
          <w:rFonts w:eastAsia="Times New Roman" w:cs="Times New Roman"/>
          <w:sz w:val="24"/>
          <w:szCs w:val="20"/>
          <w:lang w:val="de-DE" w:eastAsia="ar-SA"/>
        </w:rPr>
        <w:t xml:space="preserve">rigitte Pregenzer / Brigitte </w:t>
      </w:r>
      <w:proofErr w:type="spellStart"/>
      <w:r w:rsidRPr="00A570E8">
        <w:rPr>
          <w:rFonts w:eastAsia="Times New Roman" w:cs="Times New Roman"/>
          <w:sz w:val="24"/>
          <w:szCs w:val="20"/>
          <w:lang w:val="de-DE" w:eastAsia="ar-SA"/>
        </w:rPr>
        <w:t>Schmidle</w:t>
      </w:r>
      <w:proofErr w:type="spellEnd"/>
    </w:p>
    <w:p w:rsidR="00A570E8" w:rsidRPr="00A570E8" w:rsidRDefault="00A570E8" w:rsidP="00A570E8">
      <w:pPr>
        <w:tabs>
          <w:tab w:val="left" w:pos="7797"/>
        </w:tabs>
        <w:suppressAutoHyphens/>
        <w:spacing w:after="0" w:line="240" w:lineRule="auto"/>
        <w:rPr>
          <w:rFonts w:eastAsia="Times New Roman" w:cs="Times New Roman"/>
          <w:b/>
          <w:sz w:val="28"/>
          <w:szCs w:val="20"/>
          <w:lang w:val="de-DE" w:eastAsia="ar-SA"/>
        </w:rPr>
      </w:pPr>
      <w:r w:rsidRPr="00A570E8">
        <w:rPr>
          <w:rFonts w:eastAsia="Times New Roman" w:cs="Times New Roman"/>
          <w:b/>
          <w:sz w:val="28"/>
          <w:szCs w:val="20"/>
          <w:lang w:val="de-DE" w:eastAsia="ar-SA"/>
        </w:rPr>
        <w:t>Hildegard von Bingen</w:t>
      </w:r>
    </w:p>
    <w:p w:rsidR="00A570E8" w:rsidRPr="00A570E8" w:rsidRDefault="00A570E8" w:rsidP="00A570E8">
      <w:pPr>
        <w:tabs>
          <w:tab w:val="left" w:pos="7797"/>
        </w:tabs>
        <w:suppressAutoHyphens/>
        <w:spacing w:after="0" w:line="240" w:lineRule="auto"/>
        <w:rPr>
          <w:rFonts w:eastAsia="Times New Roman" w:cs="Times New Roman"/>
          <w:b/>
          <w:sz w:val="28"/>
          <w:szCs w:val="20"/>
          <w:lang w:val="de-DE" w:eastAsia="ar-SA"/>
        </w:rPr>
      </w:pPr>
      <w:r w:rsidRPr="00A570E8">
        <w:rPr>
          <w:rFonts w:eastAsia="Times New Roman" w:cs="Times New Roman"/>
          <w:b/>
          <w:sz w:val="28"/>
          <w:szCs w:val="20"/>
          <w:lang w:val="de-DE" w:eastAsia="ar-SA"/>
        </w:rPr>
        <w:t>Einfach Leben</w:t>
      </w:r>
      <w:r>
        <w:rPr>
          <w:rFonts w:eastAsia="Times New Roman" w:cs="Times New Roman"/>
          <w:b/>
          <w:sz w:val="28"/>
          <w:szCs w:val="20"/>
          <w:lang w:val="de-DE" w:eastAsia="ar-SA"/>
        </w:rPr>
        <w:br/>
      </w:r>
      <w:r>
        <w:rPr>
          <w:rFonts w:eastAsia="Times New Roman" w:cs="Times New Roman"/>
          <w:b/>
          <w:sz w:val="28"/>
          <w:szCs w:val="20"/>
          <w:lang w:val="de-DE" w:eastAsia="ar-SA"/>
        </w:rPr>
        <w:br/>
      </w:r>
      <w:r w:rsidRPr="00A570E8">
        <w:rPr>
          <w:rFonts w:eastAsia="Times New Roman" w:cs="Times New Roman"/>
          <w:sz w:val="24"/>
          <w:szCs w:val="20"/>
          <w:lang w:val="de-DE" w:eastAsia="ar-SA"/>
        </w:rPr>
        <w:t>Ein praktischer Ratgeber für Einsteiger</w:t>
      </w:r>
    </w:p>
    <w:p w:rsidR="00A570E8" w:rsidRPr="00A570E8" w:rsidRDefault="00A570E8" w:rsidP="00A570E8">
      <w:pPr>
        <w:tabs>
          <w:tab w:val="left" w:pos="7797"/>
        </w:tabs>
        <w:suppressAutoHyphens/>
        <w:spacing w:after="0" w:line="240" w:lineRule="auto"/>
        <w:rPr>
          <w:rFonts w:eastAsia="Times New Roman" w:cs="Times New Roman"/>
          <w:iCs/>
          <w:sz w:val="24"/>
          <w:szCs w:val="20"/>
          <w:lang w:val="de-DE" w:eastAsia="ar-SA"/>
        </w:rPr>
      </w:pPr>
      <w:r w:rsidRPr="00A570E8">
        <w:rPr>
          <w:rFonts w:eastAsia="Times New Roman" w:cs="Times New Roman"/>
          <w:iCs/>
          <w:sz w:val="24"/>
          <w:szCs w:val="20"/>
          <w:lang w:val="de-DE" w:eastAsia="ar-SA"/>
        </w:rPr>
        <w:t xml:space="preserve">160 Seiten, zahlreiche </w:t>
      </w:r>
      <w:proofErr w:type="spellStart"/>
      <w:r w:rsidRPr="00A570E8">
        <w:rPr>
          <w:rFonts w:eastAsia="Times New Roman" w:cs="Times New Roman"/>
          <w:iCs/>
          <w:sz w:val="24"/>
          <w:szCs w:val="20"/>
          <w:lang w:val="de-DE" w:eastAsia="ar-SA"/>
        </w:rPr>
        <w:t>sw</w:t>
      </w:r>
      <w:proofErr w:type="spellEnd"/>
      <w:r w:rsidRPr="00A570E8">
        <w:rPr>
          <w:rFonts w:eastAsia="Times New Roman" w:cs="Times New Roman"/>
          <w:iCs/>
          <w:sz w:val="24"/>
          <w:szCs w:val="20"/>
          <w:lang w:val="de-DE" w:eastAsia="ar-SA"/>
        </w:rPr>
        <w:t>. Zei</w:t>
      </w:r>
      <w:r w:rsidRPr="00A570E8">
        <w:rPr>
          <w:rFonts w:eastAsia="Times New Roman" w:cs="Times New Roman"/>
          <w:iCs/>
          <w:sz w:val="24"/>
          <w:szCs w:val="20"/>
          <w:lang w:val="de-DE" w:eastAsia="ar-SA"/>
        </w:rPr>
        <w:t>chnungen, 21 x 14,5 cm, Broschur</w:t>
      </w:r>
    </w:p>
    <w:p w:rsidR="00A570E8" w:rsidRPr="00A570E8" w:rsidRDefault="00A570E8" w:rsidP="00A570E8">
      <w:pPr>
        <w:tabs>
          <w:tab w:val="left" w:pos="7797"/>
        </w:tabs>
        <w:suppressAutoHyphens/>
        <w:spacing w:after="0" w:line="240" w:lineRule="auto"/>
        <w:rPr>
          <w:rFonts w:eastAsia="Times New Roman" w:cs="Times New Roman"/>
          <w:b/>
          <w:sz w:val="28"/>
          <w:szCs w:val="20"/>
          <w:lang w:val="de-DE" w:eastAsia="ar-SA"/>
        </w:rPr>
      </w:pPr>
      <w:r w:rsidRPr="00A570E8">
        <w:rPr>
          <w:rFonts w:eastAsia="Times New Roman" w:cs="Times New Roman"/>
          <w:iCs/>
          <w:sz w:val="24"/>
          <w:szCs w:val="20"/>
          <w:lang w:val="de-DE" w:eastAsia="ar-SA"/>
        </w:rPr>
        <w:t>Tyrolia-Verlag, Innsbruck-Wien</w:t>
      </w:r>
      <w:r>
        <w:rPr>
          <w:rFonts w:eastAsia="Times New Roman" w:cs="Times New Roman"/>
          <w:iCs/>
          <w:sz w:val="24"/>
          <w:szCs w:val="20"/>
          <w:lang w:val="de-DE" w:eastAsia="ar-SA"/>
        </w:rPr>
        <w:t>,</w:t>
      </w:r>
      <w:r w:rsidRPr="00A570E8">
        <w:rPr>
          <w:rFonts w:eastAsia="Times New Roman" w:cs="Times New Roman"/>
          <w:iCs/>
          <w:sz w:val="24"/>
          <w:szCs w:val="20"/>
          <w:lang w:val="de-DE" w:eastAsia="ar-SA"/>
        </w:rPr>
        <w:t xml:space="preserve"> </w:t>
      </w:r>
      <w:r w:rsidRPr="00A570E8">
        <w:rPr>
          <w:rFonts w:eastAsia="Times New Roman" w:cs="Times New Roman"/>
          <w:b/>
          <w:iCs/>
          <w:sz w:val="24"/>
          <w:szCs w:val="20"/>
          <w:lang w:val="de-DE" w:eastAsia="ar-SA"/>
        </w:rPr>
        <w:t>8. Auflage 2015</w:t>
      </w:r>
    </w:p>
    <w:p w:rsidR="00A570E8" w:rsidRPr="00A570E8" w:rsidRDefault="00A570E8" w:rsidP="00A570E8">
      <w:pPr>
        <w:tabs>
          <w:tab w:val="left" w:pos="7797"/>
        </w:tabs>
        <w:suppressAutoHyphens/>
        <w:spacing w:after="0" w:line="240" w:lineRule="auto"/>
        <w:rPr>
          <w:rFonts w:eastAsia="Times New Roman" w:cs="Times New Roman"/>
          <w:b/>
          <w:sz w:val="28"/>
          <w:szCs w:val="20"/>
          <w:lang w:val="de-DE" w:eastAsia="ar-SA"/>
        </w:rPr>
      </w:pPr>
      <w:r w:rsidRPr="00A570E8">
        <w:rPr>
          <w:rFonts w:eastAsia="Times New Roman" w:cs="Times New Roman"/>
          <w:iCs/>
          <w:sz w:val="24"/>
          <w:szCs w:val="20"/>
          <w:lang w:val="de-DE" w:eastAsia="ar-SA"/>
        </w:rPr>
        <w:t xml:space="preserve">ISBN </w:t>
      </w:r>
      <w:bookmarkStart w:id="0" w:name="_GoBack"/>
      <w:r w:rsidRPr="00A570E8">
        <w:rPr>
          <w:rFonts w:eastAsia="Times New Roman" w:cs="Times New Roman"/>
          <w:iCs/>
          <w:sz w:val="24"/>
          <w:szCs w:val="20"/>
          <w:lang w:val="de-DE" w:eastAsia="ar-SA"/>
        </w:rPr>
        <w:t>978-3-7022-2462-2</w:t>
      </w:r>
      <w:bookmarkEnd w:id="0"/>
    </w:p>
    <w:p w:rsidR="00FC165B" w:rsidRPr="00A570E8" w:rsidRDefault="00A570E8" w:rsidP="00A570E8">
      <w:pPr>
        <w:tabs>
          <w:tab w:val="left" w:pos="7797"/>
        </w:tabs>
        <w:suppressAutoHyphens/>
        <w:spacing w:after="0" w:line="240" w:lineRule="auto"/>
        <w:rPr>
          <w:rFonts w:eastAsia="Times New Roman" w:cs="Times New Roman"/>
          <w:b/>
          <w:sz w:val="16"/>
          <w:szCs w:val="16"/>
          <w:lang w:val="de-DE" w:eastAsia="ar-SA"/>
        </w:rPr>
      </w:pPr>
      <w:r w:rsidRPr="00A570E8">
        <w:rPr>
          <w:rFonts w:eastAsia="Times New Roman" w:cs="Times New Roman"/>
          <w:iCs/>
          <w:sz w:val="24"/>
          <w:szCs w:val="20"/>
          <w:lang w:val="de-DE" w:eastAsia="ar-SA"/>
        </w:rPr>
        <w:t>€ 12,95</w:t>
      </w:r>
      <w:r w:rsidRPr="00A570E8">
        <w:rPr>
          <w:rFonts w:eastAsia="Times New Roman" w:cs="Times New Roman"/>
          <w:i/>
          <w:iCs/>
          <w:sz w:val="24"/>
          <w:szCs w:val="20"/>
          <w:lang w:val="de-DE" w:eastAsia="ar-SA"/>
        </w:rPr>
        <w:t xml:space="preserve"> </w:t>
      </w:r>
      <w:r w:rsidRPr="00A570E8">
        <w:rPr>
          <w:rFonts w:eastAsia="Times New Roman" w:cs="Times New Roman"/>
          <w:i/>
          <w:iCs/>
          <w:sz w:val="24"/>
          <w:szCs w:val="20"/>
          <w:lang w:val="de-DE" w:eastAsia="ar-SA"/>
        </w:rPr>
        <w:br/>
      </w:r>
    </w:p>
    <w:p w:rsidR="00A570E8" w:rsidRPr="00A570E8" w:rsidRDefault="00A570E8" w:rsidP="00A570E8">
      <w:pPr>
        <w:suppressAutoHyphens/>
        <w:spacing w:after="0" w:line="240" w:lineRule="auto"/>
        <w:rPr>
          <w:rFonts w:eastAsia="Times New Roman" w:cs="Times New Roman"/>
          <w:b/>
          <w:sz w:val="28"/>
          <w:szCs w:val="28"/>
          <w:lang w:val="de-DE" w:eastAsia="ar-SA"/>
        </w:rPr>
      </w:pPr>
      <w:r w:rsidRPr="00A570E8">
        <w:rPr>
          <w:rFonts w:eastAsia="Times New Roman" w:cs="Times New Roman"/>
          <w:b/>
          <w:sz w:val="28"/>
          <w:szCs w:val="28"/>
          <w:lang w:val="de-DE" w:eastAsia="ar-SA"/>
        </w:rPr>
        <w:t>Grundlagen für ein gesundes Leben</w:t>
      </w:r>
    </w:p>
    <w:p w:rsidR="00A570E8" w:rsidRPr="00A570E8" w:rsidRDefault="00A570E8" w:rsidP="00A570E8">
      <w:pPr>
        <w:suppressAutoHyphens/>
        <w:spacing w:after="0" w:line="240" w:lineRule="auto"/>
        <w:rPr>
          <w:rFonts w:eastAsia="Times New Roman" w:cs="Times New Roman"/>
          <w:sz w:val="16"/>
          <w:szCs w:val="16"/>
          <w:lang w:val="de-DE" w:eastAsia="ar-SA"/>
        </w:rPr>
      </w:pPr>
    </w:p>
    <w:p w:rsidR="00A570E8" w:rsidRPr="00A570E8" w:rsidRDefault="00A570E8" w:rsidP="00A570E8">
      <w:pPr>
        <w:suppressAutoHyphens/>
        <w:spacing w:after="0" w:line="240" w:lineRule="auto"/>
        <w:rPr>
          <w:rFonts w:eastAsia="Times New Roman" w:cs="Times New Roman"/>
          <w:sz w:val="24"/>
          <w:szCs w:val="20"/>
          <w:lang w:val="de-DE" w:eastAsia="ar-SA"/>
        </w:rPr>
      </w:pPr>
      <w:r w:rsidRPr="00A570E8">
        <w:rPr>
          <w:rFonts w:eastAsia="Times New Roman" w:cs="Times New Roman"/>
          <w:sz w:val="24"/>
          <w:szCs w:val="20"/>
          <w:lang w:val="de-DE" w:eastAsia="ar-SA"/>
        </w:rPr>
        <w:t>Das Buch vermittelt die Grundzüge der Hildegard-Lehre, die eine ganzheitliche und eigenverantwortliche Lebensführung beinhalten.</w:t>
      </w:r>
    </w:p>
    <w:p w:rsidR="00A570E8" w:rsidRPr="00A570E8" w:rsidRDefault="00A570E8" w:rsidP="00A570E8">
      <w:pPr>
        <w:suppressAutoHyphens/>
        <w:spacing w:after="0" w:line="240" w:lineRule="auto"/>
        <w:rPr>
          <w:rFonts w:eastAsia="Times New Roman" w:cs="Times New Roman"/>
          <w:sz w:val="24"/>
          <w:szCs w:val="20"/>
          <w:lang w:val="de-DE" w:eastAsia="ar-SA"/>
        </w:rPr>
      </w:pPr>
      <w:r w:rsidRPr="00A570E8">
        <w:rPr>
          <w:rFonts w:eastAsia="Times New Roman" w:cs="Times New Roman"/>
          <w:sz w:val="24"/>
          <w:szCs w:val="20"/>
          <w:lang w:val="de-DE" w:eastAsia="ar-SA"/>
        </w:rPr>
        <w:t>Nach einem kurzen Abriss über das Leben Hildegards zeigen die Autorinnen den „roten Hildegard-Faden“ auf, der allen Interessierten den Einstieg in ein bewusstes Leben ermöglicht. Die Quintessenz zu den Lebensregeln der Heiligen, zu ihren Ernährungsrichtlinien, ihrer Lehre über die Heilsteine, zu Kräutern und Krankheiten werden übersichtlich und klar dargestellt. Die Autorinnen machen auf die „richtigen“ Gewürze, Lebensmittel und Getränke aufmerksam und bieten Tipps, wie man den kleinen „Wehwehchen“ des Alltags mit einfachen Hausmitteln begegnen kann.</w:t>
      </w:r>
    </w:p>
    <w:p w:rsidR="00A570E8" w:rsidRPr="00A570E8" w:rsidRDefault="00A570E8" w:rsidP="00A570E8">
      <w:pPr>
        <w:suppressAutoHyphens/>
        <w:spacing w:after="0" w:line="240" w:lineRule="auto"/>
        <w:rPr>
          <w:rFonts w:eastAsia="Times New Roman" w:cs="Times New Roman"/>
          <w:sz w:val="24"/>
          <w:szCs w:val="20"/>
          <w:lang w:val="de-DE" w:eastAsia="ar-SA"/>
        </w:rPr>
      </w:pPr>
      <w:r w:rsidRPr="00A570E8">
        <w:rPr>
          <w:rFonts w:eastAsia="Times New Roman" w:cs="Times New Roman"/>
          <w:sz w:val="24"/>
          <w:szCs w:val="20"/>
          <w:lang w:val="de-DE" w:eastAsia="ar-SA"/>
        </w:rPr>
        <w:t xml:space="preserve">Der Ratgeber entstand aus der erfolgreichen Radioserie „Gesund </w:t>
      </w:r>
      <w:proofErr w:type="spellStart"/>
      <w:r w:rsidRPr="00A570E8">
        <w:rPr>
          <w:rFonts w:eastAsia="Times New Roman" w:cs="Times New Roman"/>
          <w:sz w:val="24"/>
          <w:szCs w:val="20"/>
          <w:lang w:val="de-DE" w:eastAsia="ar-SA"/>
        </w:rPr>
        <w:t>Leben</w:t>
      </w:r>
      <w:proofErr w:type="spellEnd"/>
      <w:r w:rsidRPr="00A570E8">
        <w:rPr>
          <w:rFonts w:eastAsia="Times New Roman" w:cs="Times New Roman"/>
          <w:sz w:val="24"/>
          <w:szCs w:val="20"/>
          <w:lang w:val="de-DE" w:eastAsia="ar-SA"/>
        </w:rPr>
        <w:t xml:space="preserve"> mit Hildegard von Bingen“ von Radio Vorarlberg des Österreichischen Rundfunks ORF. In mehr als 200 Sendungen, haben die Autorinnen ihren Hörern praktische Tipps aus dem großen Schatz der Hildegard Heilkunde weitergegeben.</w:t>
      </w:r>
    </w:p>
    <w:p w:rsidR="00A570E8" w:rsidRPr="00A570E8" w:rsidRDefault="00A570E8" w:rsidP="00A570E8">
      <w:pPr>
        <w:suppressAutoHyphens/>
        <w:spacing w:after="0" w:line="240" w:lineRule="auto"/>
        <w:rPr>
          <w:rFonts w:eastAsia="Times New Roman" w:cs="Times New Roman"/>
          <w:sz w:val="24"/>
          <w:szCs w:val="20"/>
          <w:lang w:val="de-DE" w:eastAsia="ar-SA"/>
        </w:rPr>
      </w:pPr>
    </w:p>
    <w:p w:rsidR="00A570E8" w:rsidRPr="00A570E8" w:rsidRDefault="00A570E8" w:rsidP="00A570E8">
      <w:pPr>
        <w:suppressAutoHyphens/>
        <w:spacing w:after="0" w:line="240" w:lineRule="auto"/>
        <w:rPr>
          <w:rFonts w:eastAsia="Times New Roman" w:cs="Times New Roman"/>
          <w:sz w:val="24"/>
          <w:szCs w:val="20"/>
          <w:lang w:val="de-DE" w:eastAsia="ar-SA"/>
        </w:rPr>
      </w:pPr>
      <w:r w:rsidRPr="00A570E8">
        <w:rPr>
          <w:rFonts w:eastAsia="Times New Roman" w:cs="Times New Roman"/>
          <w:sz w:val="24"/>
          <w:szCs w:val="20"/>
          <w:lang w:val="de-DE" w:eastAsia="ar-SA"/>
        </w:rPr>
        <w:t>Die Autorinnen</w:t>
      </w:r>
    </w:p>
    <w:p w:rsidR="00A570E8" w:rsidRPr="00A570E8" w:rsidRDefault="00A570E8" w:rsidP="00A570E8">
      <w:pPr>
        <w:suppressAutoHyphens/>
        <w:spacing w:after="0" w:line="240" w:lineRule="auto"/>
        <w:rPr>
          <w:rFonts w:eastAsia="Times New Roman" w:cs="Times New Roman"/>
          <w:sz w:val="24"/>
          <w:szCs w:val="20"/>
          <w:lang w:val="de-DE" w:eastAsia="ar-SA"/>
        </w:rPr>
      </w:pPr>
      <w:r w:rsidRPr="00A570E8">
        <w:rPr>
          <w:rFonts w:eastAsia="Times New Roman" w:cs="Times New Roman"/>
          <w:sz w:val="24"/>
          <w:szCs w:val="20"/>
          <w:lang w:val="de-DE" w:eastAsia="ar-SA"/>
        </w:rPr>
        <w:t>BRIGITTE PREGENZER hält seit vielen Jahren Vorträge und Seminare zur Hildegard-Lehre, gründete die Hildegardakademie in Dornbirn (Vorarlberg) und ist begeisterte Köchin. Mehr unter www.pregenzer.info</w:t>
      </w:r>
    </w:p>
    <w:p w:rsidR="00A570E8" w:rsidRPr="00A570E8" w:rsidRDefault="00A570E8" w:rsidP="00A570E8">
      <w:pPr>
        <w:suppressAutoHyphens/>
        <w:spacing w:after="0" w:line="240" w:lineRule="auto"/>
        <w:rPr>
          <w:rFonts w:eastAsia="Times New Roman" w:cs="Times New Roman"/>
          <w:sz w:val="24"/>
          <w:szCs w:val="20"/>
          <w:lang w:val="de-DE" w:eastAsia="ar-SA"/>
        </w:rPr>
      </w:pPr>
      <w:r w:rsidRPr="00A570E8">
        <w:rPr>
          <w:rFonts w:eastAsia="Times New Roman" w:cs="Times New Roman"/>
          <w:sz w:val="24"/>
          <w:szCs w:val="20"/>
          <w:lang w:val="de-DE" w:eastAsia="ar-SA"/>
        </w:rPr>
        <w:t>BRIGITTE SCHMIDLE arbeitet als freie Journalistin und gestaltete von 1996 bis 2012 auf ORF Radio Vorarlberg wöchentlich die erfolgreiche Radioreihe "Leben mit Hildegard von Bingen".</w:t>
      </w:r>
    </w:p>
    <w:p w:rsidR="00A570E8" w:rsidRPr="00A570E8" w:rsidRDefault="00A570E8" w:rsidP="00A570E8">
      <w:pPr>
        <w:suppressAutoHyphens/>
        <w:spacing w:after="0" w:line="240" w:lineRule="auto"/>
        <w:rPr>
          <w:rFonts w:eastAsia="Times New Roman" w:cs="Times New Roman"/>
          <w:sz w:val="24"/>
          <w:szCs w:val="20"/>
          <w:lang w:val="de-DE" w:eastAsia="ar-SA"/>
        </w:rPr>
      </w:pPr>
    </w:p>
    <w:p w:rsidR="00A570E8" w:rsidRPr="00A570E8" w:rsidRDefault="00A570E8" w:rsidP="00A570E8">
      <w:pPr>
        <w:suppressAutoHyphens/>
        <w:spacing w:after="0" w:line="240" w:lineRule="auto"/>
        <w:rPr>
          <w:rFonts w:eastAsia="Times New Roman" w:cs="Times New Roman"/>
          <w:sz w:val="24"/>
          <w:szCs w:val="20"/>
          <w:lang w:val="de-DE" w:eastAsia="ar-SA"/>
        </w:rPr>
      </w:pPr>
      <w:r w:rsidRPr="00A570E8">
        <w:rPr>
          <w:rFonts w:eastAsia="Times New Roman" w:cs="Times New Roman"/>
          <w:sz w:val="24"/>
          <w:szCs w:val="20"/>
          <w:lang w:val="de-DE" w:eastAsia="ar-SA"/>
        </w:rPr>
        <w:t>Beide leben nach der Hildegard-Lehre und betrachten sie als großen Gewinn für Lebensfreude und Wohlbefinden.</w:t>
      </w:r>
    </w:p>
    <w:p w:rsidR="00A570E8" w:rsidRPr="00A570E8" w:rsidRDefault="00A570E8" w:rsidP="00A570E8">
      <w:pPr>
        <w:suppressAutoHyphens/>
        <w:spacing w:after="0" w:line="240" w:lineRule="auto"/>
        <w:rPr>
          <w:rFonts w:eastAsia="Times New Roman" w:cs="Times New Roman"/>
          <w:sz w:val="24"/>
          <w:szCs w:val="20"/>
          <w:lang w:val="de-DE" w:eastAsia="ar-SA"/>
        </w:rPr>
      </w:pPr>
      <w:r w:rsidRPr="00A570E8">
        <w:rPr>
          <w:rFonts w:eastAsia="Times New Roman" w:cs="Times New Roman"/>
          <w:sz w:val="24"/>
          <w:szCs w:val="20"/>
          <w:lang w:val="de-DE" w:eastAsia="ar-SA"/>
        </w:rPr>
        <w:t xml:space="preserve">Bei Tyrolia von den beiden Autorinnen erschienen: </w:t>
      </w:r>
    </w:p>
    <w:p w:rsidR="00A570E8" w:rsidRPr="00A570E8" w:rsidRDefault="00A570E8" w:rsidP="00A570E8">
      <w:pPr>
        <w:suppressAutoHyphens/>
        <w:spacing w:after="0" w:line="240" w:lineRule="auto"/>
        <w:rPr>
          <w:rFonts w:eastAsia="Times New Roman" w:cs="Times New Roman"/>
          <w:sz w:val="24"/>
          <w:szCs w:val="20"/>
          <w:lang w:val="de-DE" w:eastAsia="ar-SA"/>
        </w:rPr>
      </w:pPr>
      <w:r w:rsidRPr="00A570E8">
        <w:rPr>
          <w:rFonts w:eastAsia="Times New Roman" w:cs="Times New Roman"/>
          <w:sz w:val="24"/>
          <w:szCs w:val="20"/>
          <w:lang w:val="de-DE" w:eastAsia="ar-SA"/>
        </w:rPr>
        <w:t>Hildegard von Bingen – Einfach leben (7. Auflage 2012)</w:t>
      </w:r>
    </w:p>
    <w:p w:rsidR="00A570E8" w:rsidRPr="00A570E8" w:rsidRDefault="00A570E8" w:rsidP="00A570E8">
      <w:pPr>
        <w:suppressAutoHyphens/>
        <w:spacing w:after="0" w:line="240" w:lineRule="auto"/>
        <w:rPr>
          <w:rFonts w:eastAsia="Times New Roman" w:cs="Times New Roman"/>
          <w:sz w:val="24"/>
          <w:szCs w:val="20"/>
          <w:lang w:val="de-DE" w:eastAsia="ar-SA"/>
        </w:rPr>
      </w:pPr>
      <w:r w:rsidRPr="00A570E8">
        <w:rPr>
          <w:rFonts w:eastAsia="Times New Roman" w:cs="Times New Roman"/>
          <w:sz w:val="24"/>
          <w:szCs w:val="20"/>
          <w:lang w:val="de-DE" w:eastAsia="ar-SA"/>
        </w:rPr>
        <w:t>Hildegard von Bingen – Einfach kochen (5. Auflage 2011)</w:t>
      </w:r>
    </w:p>
    <w:p w:rsidR="00A570E8" w:rsidRPr="00A570E8" w:rsidRDefault="00A570E8" w:rsidP="00A570E8">
      <w:pPr>
        <w:suppressAutoHyphens/>
        <w:spacing w:after="0" w:line="240" w:lineRule="auto"/>
        <w:rPr>
          <w:rFonts w:eastAsia="Times New Roman" w:cs="Times New Roman"/>
          <w:sz w:val="24"/>
          <w:szCs w:val="20"/>
          <w:lang w:val="de-DE" w:eastAsia="ar-SA"/>
        </w:rPr>
      </w:pPr>
      <w:r w:rsidRPr="00A570E8">
        <w:rPr>
          <w:rFonts w:eastAsia="Times New Roman" w:cs="Times New Roman"/>
          <w:sz w:val="24"/>
          <w:szCs w:val="20"/>
          <w:lang w:val="de-DE" w:eastAsia="ar-SA"/>
        </w:rPr>
        <w:t>Hildegard von Bingen – Einfach kochen 2 (1. Auflage 2011)</w:t>
      </w:r>
    </w:p>
    <w:p w:rsidR="00A570E8" w:rsidRPr="00A570E8" w:rsidRDefault="00A570E8" w:rsidP="00A570E8">
      <w:pPr>
        <w:suppressAutoHyphens/>
        <w:spacing w:after="0" w:line="240" w:lineRule="auto"/>
        <w:rPr>
          <w:rFonts w:eastAsia="Times New Roman" w:cs="Times New Roman"/>
          <w:sz w:val="24"/>
          <w:szCs w:val="20"/>
          <w:lang w:val="de-DE" w:eastAsia="ar-SA"/>
        </w:rPr>
      </w:pPr>
      <w:r w:rsidRPr="00A570E8">
        <w:rPr>
          <w:rFonts w:eastAsia="Times New Roman" w:cs="Times New Roman"/>
          <w:sz w:val="24"/>
          <w:szCs w:val="20"/>
          <w:lang w:val="de-DE" w:eastAsia="ar-SA"/>
        </w:rPr>
        <w:t>Hildegard von Bingen – Einfach fasten (3. Auflage 2010)</w:t>
      </w:r>
    </w:p>
    <w:p w:rsidR="00A570E8" w:rsidRPr="00A570E8" w:rsidRDefault="00A570E8" w:rsidP="00A570E8">
      <w:pPr>
        <w:suppressAutoHyphens/>
        <w:spacing w:after="0" w:line="240" w:lineRule="auto"/>
        <w:rPr>
          <w:rFonts w:eastAsia="Times New Roman" w:cs="Times New Roman"/>
          <w:sz w:val="24"/>
          <w:szCs w:val="20"/>
          <w:lang w:val="de-DE" w:eastAsia="ar-SA"/>
        </w:rPr>
      </w:pPr>
      <w:r w:rsidRPr="00A570E8">
        <w:rPr>
          <w:rFonts w:eastAsia="Times New Roman" w:cs="Times New Roman"/>
          <w:sz w:val="24"/>
          <w:szCs w:val="20"/>
          <w:lang w:val="de-DE" w:eastAsia="ar-SA"/>
        </w:rPr>
        <w:t>Hildegard von Bingen – Einfach gesund (3. Auflage 2011)</w:t>
      </w:r>
    </w:p>
    <w:p w:rsidR="00A570E8" w:rsidRPr="00A570E8" w:rsidRDefault="00A570E8" w:rsidP="00A570E8">
      <w:pPr>
        <w:suppressAutoHyphens/>
        <w:spacing w:after="0" w:line="240" w:lineRule="auto"/>
        <w:rPr>
          <w:rFonts w:eastAsia="Times New Roman" w:cs="Times New Roman"/>
          <w:sz w:val="24"/>
          <w:szCs w:val="20"/>
          <w:lang w:val="de-DE" w:eastAsia="ar-SA"/>
        </w:rPr>
      </w:pPr>
      <w:r w:rsidRPr="00A570E8">
        <w:rPr>
          <w:rFonts w:eastAsia="Times New Roman" w:cs="Times New Roman"/>
          <w:sz w:val="24"/>
          <w:szCs w:val="20"/>
          <w:lang w:val="de-DE" w:eastAsia="ar-SA"/>
        </w:rPr>
        <w:t>Hildegard von Bingen – Einfach für Kinder (2. Auflage 2012)</w:t>
      </w:r>
    </w:p>
    <w:p w:rsidR="00A570E8" w:rsidRPr="00A570E8" w:rsidRDefault="00A570E8" w:rsidP="00A570E8">
      <w:pPr>
        <w:suppressAutoHyphens/>
        <w:spacing w:after="0" w:line="240" w:lineRule="auto"/>
        <w:rPr>
          <w:rFonts w:eastAsia="Times New Roman" w:cs="Times New Roman"/>
          <w:sz w:val="24"/>
          <w:szCs w:val="20"/>
          <w:lang w:val="de-DE" w:eastAsia="ar-SA"/>
        </w:rPr>
      </w:pPr>
      <w:r w:rsidRPr="00A570E8">
        <w:rPr>
          <w:rFonts w:eastAsia="Times New Roman" w:cs="Times New Roman"/>
          <w:sz w:val="24"/>
          <w:szCs w:val="20"/>
          <w:lang w:val="de-DE" w:eastAsia="ar-SA"/>
        </w:rPr>
        <w:t>Hildegard von Bingen, Kraftquellen für die Seele (Geschenkbuch, 2. Auflage)</w:t>
      </w:r>
    </w:p>
    <w:p w:rsidR="00A570E8" w:rsidRPr="00A570E8" w:rsidRDefault="00A570E8" w:rsidP="00A570E8">
      <w:pPr>
        <w:suppressAutoHyphens/>
        <w:spacing w:after="0" w:line="240" w:lineRule="auto"/>
        <w:rPr>
          <w:rFonts w:eastAsia="Times New Roman" w:cs="Times New Roman"/>
          <w:sz w:val="24"/>
          <w:szCs w:val="20"/>
          <w:lang w:val="de-DE" w:eastAsia="ar-SA"/>
        </w:rPr>
      </w:pPr>
      <w:r w:rsidRPr="00A570E8">
        <w:rPr>
          <w:rFonts w:eastAsia="Times New Roman" w:cs="Times New Roman"/>
          <w:sz w:val="24"/>
          <w:szCs w:val="20"/>
          <w:lang w:val="de-DE" w:eastAsia="ar-SA"/>
        </w:rPr>
        <w:t>Hildegard von Bingen, Folge der Spur deines Lebens (Geschenkbuch, 1. Auflage 2011</w:t>
      </w:r>
    </w:p>
    <w:sectPr w:rsidR="00A570E8" w:rsidRPr="00A570E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E8" w:rsidRDefault="00A570E8" w:rsidP="00A570E8">
      <w:pPr>
        <w:spacing w:after="0" w:line="240" w:lineRule="auto"/>
      </w:pPr>
      <w:r>
        <w:separator/>
      </w:r>
    </w:p>
  </w:endnote>
  <w:endnote w:type="continuationSeparator" w:id="0">
    <w:p w:rsidR="00A570E8" w:rsidRDefault="00A570E8" w:rsidP="00A5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E8" w:rsidRDefault="00A570E8" w:rsidP="00A570E8">
      <w:pPr>
        <w:spacing w:after="0" w:line="240" w:lineRule="auto"/>
      </w:pPr>
      <w:r>
        <w:separator/>
      </w:r>
    </w:p>
  </w:footnote>
  <w:footnote w:type="continuationSeparator" w:id="0">
    <w:p w:rsidR="00A570E8" w:rsidRDefault="00A570E8" w:rsidP="00A57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E8" w:rsidRPr="00A570E8" w:rsidRDefault="00A570E8" w:rsidP="00A570E8">
    <w:pPr>
      <w:suppressAutoHyphens/>
      <w:spacing w:after="0" w:line="240" w:lineRule="auto"/>
      <w:rPr>
        <w:rFonts w:ascii="Century Gothic" w:eastAsia="Times New Roman" w:hAnsi="Century Gothic" w:cs="Times New Roman"/>
        <w:sz w:val="36"/>
        <w:szCs w:val="20"/>
        <w:lang w:val="de-DE" w:eastAsia="ar-SA"/>
      </w:rPr>
    </w:pPr>
  </w:p>
  <w:p w:rsidR="00A570E8" w:rsidRPr="00A570E8" w:rsidRDefault="00A570E8" w:rsidP="00A570E8">
    <w:pPr>
      <w:suppressAutoHyphens/>
      <w:spacing w:after="0" w:line="240" w:lineRule="auto"/>
      <w:rPr>
        <w:rFonts w:ascii="Century Gothic" w:eastAsia="Times New Roman" w:hAnsi="Century Gothic" w:cs="Times New Roman"/>
        <w:sz w:val="36"/>
        <w:szCs w:val="20"/>
        <w:lang w:val="de-DE" w:eastAsia="ar-SA"/>
      </w:rPr>
    </w:pPr>
  </w:p>
  <w:p w:rsidR="00A570E8" w:rsidRPr="00A570E8" w:rsidRDefault="00A570E8" w:rsidP="00A570E8">
    <w:pPr>
      <w:pBdr>
        <w:bottom w:val="single" w:sz="4" w:space="1" w:color="000000"/>
      </w:pBdr>
      <w:suppressAutoHyphens/>
      <w:spacing w:after="0" w:line="240" w:lineRule="auto"/>
      <w:rPr>
        <w:rFonts w:eastAsia="Times New Roman" w:cs="Times New Roman"/>
        <w:sz w:val="28"/>
        <w:szCs w:val="20"/>
        <w:lang w:val="de-DE" w:eastAsia="ar-SA"/>
      </w:rPr>
    </w:pPr>
    <w:r w:rsidRPr="00A570E8">
      <w:rPr>
        <w:rFonts w:eastAsia="Times New Roman" w:cs="Times New Roman"/>
        <w:sz w:val="36"/>
        <w:szCs w:val="20"/>
        <w:lang w:val="de-DE" w:eastAsia="ar-SA"/>
      </w:rPr>
      <w:t xml:space="preserve">Tyrolia-Verlag ·  </w:t>
    </w:r>
    <w:r w:rsidRPr="00A570E8">
      <w:rPr>
        <w:rFonts w:eastAsia="Times New Roman" w:cs="Times New Roman"/>
        <w:sz w:val="28"/>
        <w:szCs w:val="20"/>
        <w:lang w:val="de-DE" w:eastAsia="ar-SA"/>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A4036"/>
    <w:multiLevelType w:val="hybridMultilevel"/>
    <w:tmpl w:val="1AC8DB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E8"/>
    <w:rsid w:val="00362664"/>
    <w:rsid w:val="00A570E8"/>
    <w:rsid w:val="00C86E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70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70E8"/>
  </w:style>
  <w:style w:type="paragraph" w:styleId="Fuzeile">
    <w:name w:val="footer"/>
    <w:basedOn w:val="Standard"/>
    <w:link w:val="FuzeileZchn"/>
    <w:uiPriority w:val="99"/>
    <w:unhideWhenUsed/>
    <w:rsid w:val="00A570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70E8"/>
  </w:style>
  <w:style w:type="paragraph" w:styleId="Sprechblasentext">
    <w:name w:val="Balloon Text"/>
    <w:basedOn w:val="Standard"/>
    <w:link w:val="SprechblasentextZchn"/>
    <w:uiPriority w:val="99"/>
    <w:semiHidden/>
    <w:unhideWhenUsed/>
    <w:rsid w:val="00A570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70E8"/>
    <w:rPr>
      <w:rFonts w:ascii="Tahoma" w:hAnsi="Tahoma" w:cs="Tahoma"/>
      <w:sz w:val="16"/>
      <w:szCs w:val="16"/>
    </w:rPr>
  </w:style>
  <w:style w:type="paragraph" w:styleId="Listenabsatz">
    <w:name w:val="List Paragraph"/>
    <w:basedOn w:val="Standard"/>
    <w:uiPriority w:val="34"/>
    <w:qFormat/>
    <w:rsid w:val="00A57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70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70E8"/>
  </w:style>
  <w:style w:type="paragraph" w:styleId="Fuzeile">
    <w:name w:val="footer"/>
    <w:basedOn w:val="Standard"/>
    <w:link w:val="FuzeileZchn"/>
    <w:uiPriority w:val="99"/>
    <w:unhideWhenUsed/>
    <w:rsid w:val="00A570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70E8"/>
  </w:style>
  <w:style w:type="paragraph" w:styleId="Sprechblasentext">
    <w:name w:val="Balloon Text"/>
    <w:basedOn w:val="Standard"/>
    <w:link w:val="SprechblasentextZchn"/>
    <w:uiPriority w:val="99"/>
    <w:semiHidden/>
    <w:unhideWhenUsed/>
    <w:rsid w:val="00A570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70E8"/>
    <w:rPr>
      <w:rFonts w:ascii="Tahoma" w:hAnsi="Tahoma" w:cs="Tahoma"/>
      <w:sz w:val="16"/>
      <w:szCs w:val="16"/>
    </w:rPr>
  </w:style>
  <w:style w:type="paragraph" w:styleId="Listenabsatz">
    <w:name w:val="List Paragraph"/>
    <w:basedOn w:val="Standard"/>
    <w:uiPriority w:val="34"/>
    <w:qFormat/>
    <w:rsid w:val="00A57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Resler Monika</dc:creator>
  <cp:lastModifiedBy>Resler Monika</cp:lastModifiedBy>
  <cp:revision>2</cp:revision>
  <dcterms:created xsi:type="dcterms:W3CDTF">2015-10-22T07:51:00Z</dcterms:created>
  <dcterms:modified xsi:type="dcterms:W3CDTF">2015-10-22T07:51:00Z</dcterms:modified>
</cp:coreProperties>
</file>