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366" w14:textId="5051C3A3" w:rsidR="00006DFC" w:rsidRDefault="009D3451" w:rsidP="009856A9">
      <w:pPr>
        <w:pStyle w:val="Kopfzeile"/>
        <w:tabs>
          <w:tab w:val="clear" w:pos="4536"/>
          <w:tab w:val="clear" w:pos="9072"/>
          <w:tab w:val="left" w:pos="7797"/>
        </w:tabs>
        <w:rPr>
          <w:rFonts w:ascii="Calibri" w:hAnsi="Calibri" w:cs="Calibri"/>
          <w:sz w:val="22"/>
          <w:szCs w:val="22"/>
          <w:lang w:val="de-AT"/>
        </w:rPr>
      </w:pPr>
      <w:r w:rsidRPr="00B54DC1">
        <w:rPr>
          <w:rFonts w:ascii="Calibri" w:hAnsi="Calibri"/>
          <w:bCs/>
          <w:noProof/>
          <w:lang w:val="de-AT" w:eastAsia="de-AT"/>
        </w:rPr>
        <w:drawing>
          <wp:anchor distT="0" distB="0" distL="114300" distR="114300" simplePos="0" relativeHeight="251642368" behindDoc="0" locked="0" layoutInCell="1" allowOverlap="1" wp14:anchorId="74F26BBD" wp14:editId="69AB36A3">
            <wp:simplePos x="0" y="0"/>
            <wp:positionH relativeFrom="margin">
              <wp:posOffset>3717290</wp:posOffset>
            </wp:positionH>
            <wp:positionV relativeFrom="paragraph">
              <wp:posOffset>39370</wp:posOffset>
            </wp:positionV>
            <wp:extent cx="2468245" cy="3702050"/>
            <wp:effectExtent l="38100" t="38100" r="103505" b="8890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245" cy="37020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2F3609D" w14:textId="77777777" w:rsidR="003B1980" w:rsidRDefault="003B1980" w:rsidP="003B1980">
      <w:pPr>
        <w:tabs>
          <w:tab w:val="left" w:pos="7797"/>
        </w:tabs>
        <w:rPr>
          <w:rFonts w:ascii="Calibri" w:hAnsi="Calibri"/>
          <w:bCs/>
          <w:sz w:val="28"/>
          <w:szCs w:val="28"/>
          <w:lang w:val="de-AT"/>
        </w:rPr>
      </w:pPr>
      <w:r>
        <w:rPr>
          <w:rFonts w:ascii="Calibri" w:hAnsi="Calibri"/>
          <w:bCs/>
          <w:sz w:val="28"/>
          <w:szCs w:val="28"/>
          <w:lang w:val="de-AT"/>
        </w:rPr>
        <w:t>Kathrin Wexberg (</w:t>
      </w:r>
      <w:proofErr w:type="spellStart"/>
      <w:r>
        <w:rPr>
          <w:rFonts w:ascii="Calibri" w:hAnsi="Calibri"/>
          <w:bCs/>
          <w:sz w:val="28"/>
          <w:szCs w:val="28"/>
          <w:lang w:val="de-AT"/>
        </w:rPr>
        <w:t>Hg</w:t>
      </w:r>
      <w:proofErr w:type="spellEnd"/>
      <w:r>
        <w:rPr>
          <w:rFonts w:ascii="Calibri" w:hAnsi="Calibri"/>
          <w:bCs/>
          <w:sz w:val="28"/>
          <w:szCs w:val="28"/>
          <w:lang w:val="de-AT"/>
        </w:rPr>
        <w:t>.) / Michael Roher</w:t>
      </w:r>
      <w:r w:rsidRPr="009D3451">
        <w:rPr>
          <w:rFonts w:ascii="Calibri" w:hAnsi="Calibri"/>
          <w:bCs/>
          <w:sz w:val="28"/>
          <w:szCs w:val="28"/>
          <w:lang w:val="de-AT"/>
        </w:rPr>
        <w:t xml:space="preserve"> </w:t>
      </w:r>
    </w:p>
    <w:p w14:paraId="2DCE46A5" w14:textId="77777777" w:rsidR="003B1980" w:rsidRDefault="003B1980" w:rsidP="003B1980">
      <w:pPr>
        <w:tabs>
          <w:tab w:val="left" w:pos="7797"/>
        </w:tabs>
        <w:rPr>
          <w:rFonts w:ascii="Calibri" w:hAnsi="Calibri"/>
          <w:b/>
          <w:sz w:val="32"/>
          <w:szCs w:val="32"/>
        </w:rPr>
      </w:pPr>
      <w:r>
        <w:rPr>
          <w:rFonts w:ascii="Calibri" w:hAnsi="Calibri"/>
          <w:b/>
          <w:sz w:val="32"/>
          <w:szCs w:val="32"/>
        </w:rPr>
        <w:t>Immer mal wieder zum Himmel schauen</w:t>
      </w:r>
    </w:p>
    <w:p w14:paraId="5D78F916" w14:textId="77777777" w:rsidR="003B1980" w:rsidRDefault="003B1980" w:rsidP="003B1980">
      <w:pPr>
        <w:tabs>
          <w:tab w:val="left" w:pos="7797"/>
        </w:tabs>
        <w:rPr>
          <w:rFonts w:ascii="Calibri" w:hAnsi="Calibri"/>
          <w:sz w:val="28"/>
          <w:szCs w:val="28"/>
        </w:rPr>
      </w:pPr>
      <w:r w:rsidRPr="00956FFF">
        <w:rPr>
          <w:rFonts w:ascii="Calibri" w:hAnsi="Calibri"/>
          <w:b/>
          <w:sz w:val="28"/>
          <w:szCs w:val="28"/>
        </w:rPr>
        <w:t>Gebete für Kinder</w:t>
      </w:r>
      <w:r w:rsidRPr="00956FFF">
        <w:rPr>
          <w:rFonts w:ascii="Calibri" w:hAnsi="Calibri"/>
          <w:sz w:val="28"/>
          <w:szCs w:val="28"/>
        </w:rPr>
        <w:br/>
      </w:r>
    </w:p>
    <w:p w14:paraId="04F8B655" w14:textId="77777777" w:rsidR="003B1980" w:rsidRPr="00956FFF" w:rsidRDefault="003B1980" w:rsidP="003B1980">
      <w:pPr>
        <w:tabs>
          <w:tab w:val="left" w:pos="7797"/>
        </w:tabs>
        <w:rPr>
          <w:rFonts w:ascii="Calibri" w:hAnsi="Calibri"/>
          <w:sz w:val="28"/>
          <w:szCs w:val="28"/>
        </w:rPr>
      </w:pPr>
    </w:p>
    <w:p w14:paraId="54779F96" w14:textId="77777777" w:rsidR="003B1980" w:rsidRPr="00511343" w:rsidRDefault="003B1980" w:rsidP="003B1980">
      <w:pPr>
        <w:tabs>
          <w:tab w:val="left" w:pos="7797"/>
        </w:tabs>
        <w:rPr>
          <w:rFonts w:ascii="Calibri" w:hAnsi="Calibri"/>
          <w:i/>
          <w:iCs/>
          <w:sz w:val="22"/>
          <w:szCs w:val="22"/>
        </w:rPr>
      </w:pPr>
      <w:r w:rsidRPr="00511343">
        <w:rPr>
          <w:rFonts w:ascii="Calibri" w:hAnsi="Calibri"/>
          <w:i/>
          <w:iCs/>
          <w:sz w:val="22"/>
          <w:szCs w:val="22"/>
        </w:rPr>
        <w:t>128 Seiten, mit 58 farbigen Bildern</w:t>
      </w:r>
    </w:p>
    <w:p w14:paraId="0C322CFD" w14:textId="77777777" w:rsidR="003B1980" w:rsidRPr="00511343" w:rsidRDefault="003B1980" w:rsidP="003B1980">
      <w:pPr>
        <w:tabs>
          <w:tab w:val="left" w:pos="7797"/>
        </w:tabs>
        <w:rPr>
          <w:rFonts w:ascii="Calibri" w:hAnsi="Calibri"/>
          <w:i/>
          <w:iCs/>
          <w:sz w:val="22"/>
          <w:szCs w:val="22"/>
        </w:rPr>
      </w:pPr>
      <w:r w:rsidRPr="00511343">
        <w:rPr>
          <w:rFonts w:ascii="Calibri" w:hAnsi="Calibri"/>
          <w:i/>
          <w:iCs/>
          <w:sz w:val="22"/>
          <w:szCs w:val="22"/>
        </w:rPr>
        <w:t>15 x 22,5 cm, gebunden mit Lesebändchen</w:t>
      </w:r>
    </w:p>
    <w:p w14:paraId="7BF4A42C" w14:textId="77777777" w:rsidR="003B1980" w:rsidRPr="00511343" w:rsidRDefault="003B1980" w:rsidP="003B1980">
      <w:pPr>
        <w:tabs>
          <w:tab w:val="left" w:pos="7797"/>
        </w:tabs>
        <w:rPr>
          <w:rFonts w:ascii="Calibri" w:hAnsi="Calibri"/>
          <w:i/>
          <w:iCs/>
          <w:sz w:val="22"/>
          <w:szCs w:val="22"/>
        </w:rPr>
      </w:pPr>
      <w:r w:rsidRPr="00511343">
        <w:rPr>
          <w:rFonts w:ascii="Calibri" w:hAnsi="Calibri"/>
          <w:i/>
          <w:iCs/>
          <w:sz w:val="22"/>
          <w:szCs w:val="22"/>
        </w:rPr>
        <w:t>Tyrolia-Verlag, Innsbruck–Wien 2023</w:t>
      </w:r>
    </w:p>
    <w:p w14:paraId="734B2A03" w14:textId="77777777" w:rsidR="003B1980" w:rsidRPr="00511343" w:rsidRDefault="003B1980" w:rsidP="003B1980">
      <w:pPr>
        <w:tabs>
          <w:tab w:val="left" w:pos="7797"/>
        </w:tabs>
        <w:rPr>
          <w:rFonts w:ascii="Calibri" w:hAnsi="Calibri"/>
          <w:i/>
          <w:iCs/>
          <w:sz w:val="22"/>
          <w:szCs w:val="22"/>
        </w:rPr>
      </w:pPr>
      <w:r w:rsidRPr="00511343">
        <w:rPr>
          <w:rFonts w:ascii="Calibri" w:hAnsi="Calibri"/>
          <w:i/>
          <w:iCs/>
          <w:sz w:val="22"/>
          <w:szCs w:val="22"/>
        </w:rPr>
        <w:t>ISBN 978-3-7022-4080-6</w:t>
      </w:r>
    </w:p>
    <w:p w14:paraId="2597A303" w14:textId="77777777" w:rsidR="003B1980" w:rsidRPr="00511343" w:rsidRDefault="003B1980" w:rsidP="003B1980">
      <w:pPr>
        <w:tabs>
          <w:tab w:val="left" w:pos="7797"/>
        </w:tabs>
        <w:rPr>
          <w:rFonts w:ascii="Calibri" w:hAnsi="Calibri"/>
          <w:i/>
          <w:iCs/>
          <w:sz w:val="22"/>
          <w:szCs w:val="22"/>
        </w:rPr>
      </w:pPr>
      <w:r w:rsidRPr="00511343">
        <w:rPr>
          <w:rFonts w:ascii="Calibri" w:hAnsi="Calibri"/>
          <w:i/>
          <w:iCs/>
          <w:sz w:val="22"/>
          <w:szCs w:val="22"/>
        </w:rPr>
        <w:t xml:space="preserve">€ 22 </w:t>
      </w:r>
    </w:p>
    <w:p w14:paraId="45556F8C" w14:textId="77777777" w:rsidR="003B1980" w:rsidRDefault="003B1980" w:rsidP="003B1980">
      <w:pPr>
        <w:tabs>
          <w:tab w:val="left" w:pos="7797"/>
        </w:tabs>
        <w:rPr>
          <w:rFonts w:ascii="Calibri" w:hAnsi="Calibri"/>
          <w:i/>
          <w:iCs/>
          <w:sz w:val="22"/>
          <w:szCs w:val="22"/>
        </w:rPr>
      </w:pPr>
    </w:p>
    <w:p w14:paraId="79A5364E" w14:textId="77777777" w:rsidR="003B1980" w:rsidRDefault="003B1980" w:rsidP="003B1980">
      <w:pPr>
        <w:tabs>
          <w:tab w:val="left" w:pos="7797"/>
        </w:tabs>
        <w:rPr>
          <w:rFonts w:ascii="Calibri" w:hAnsi="Calibri"/>
          <w:i/>
          <w:iCs/>
          <w:sz w:val="22"/>
          <w:szCs w:val="22"/>
        </w:rPr>
      </w:pPr>
    </w:p>
    <w:p w14:paraId="63FF882B" w14:textId="77777777" w:rsidR="003B1980" w:rsidRPr="00C73FE4" w:rsidRDefault="003B1980" w:rsidP="003B1980">
      <w:pPr>
        <w:tabs>
          <w:tab w:val="left" w:pos="7797"/>
        </w:tabs>
        <w:rPr>
          <w:rFonts w:asciiTheme="minorHAnsi" w:hAnsiTheme="minorHAnsi" w:cstheme="minorHAnsi"/>
          <w:b/>
          <w:sz w:val="22"/>
          <w:szCs w:val="22"/>
        </w:rPr>
      </w:pPr>
      <w:r w:rsidRPr="00C73FE4">
        <w:rPr>
          <w:rFonts w:asciiTheme="minorHAnsi" w:hAnsiTheme="minorHAnsi" w:cstheme="minorHAnsi"/>
          <w:b/>
          <w:sz w:val="22"/>
          <w:szCs w:val="22"/>
        </w:rPr>
        <w:t>Über die sichtbare Welt hinaus</w:t>
      </w:r>
    </w:p>
    <w:p w14:paraId="5D17D181" w14:textId="77777777" w:rsidR="003B1980" w:rsidRPr="00C73FE4" w:rsidRDefault="003B1980" w:rsidP="003B1980">
      <w:pPr>
        <w:tabs>
          <w:tab w:val="left" w:pos="7797"/>
        </w:tabs>
        <w:rPr>
          <w:rFonts w:asciiTheme="minorHAnsi" w:hAnsiTheme="minorHAnsi" w:cstheme="minorHAnsi"/>
          <w:b/>
          <w:sz w:val="22"/>
          <w:szCs w:val="22"/>
        </w:rPr>
      </w:pPr>
    </w:p>
    <w:p w14:paraId="75CD33AD" w14:textId="77777777" w:rsidR="003B1980" w:rsidRPr="00C73FE4" w:rsidRDefault="003B1980" w:rsidP="003B1980">
      <w:pPr>
        <w:widowControl w:val="0"/>
        <w:tabs>
          <w:tab w:val="left" w:pos="7797"/>
        </w:tabs>
        <w:suppressAutoHyphens/>
        <w:rPr>
          <w:rFonts w:asciiTheme="minorHAnsi" w:hAnsiTheme="minorHAnsi" w:cstheme="minorHAnsi"/>
          <w:bCs/>
          <w:sz w:val="22"/>
          <w:szCs w:val="22"/>
        </w:rPr>
      </w:pPr>
      <w:r w:rsidRPr="00C73FE4">
        <w:rPr>
          <w:rFonts w:asciiTheme="minorHAnsi" w:hAnsiTheme="minorHAnsi" w:cstheme="minorHAnsi"/>
          <w:bCs/>
          <w:sz w:val="22"/>
          <w:szCs w:val="22"/>
        </w:rPr>
        <w:t>Trost suchen, über die Welt staunen, dem anderen verzeihen, um etwas bitten, für etwas danken und jemandem etwas Gutes wünschen – diese wesentlichen und alltäglichen Grundformen menschlicher Kommunikation und Wahrnehmung können auch beim Beten vollzogen werden. Und doch fehlen oft die Worte dafür. Diese neue Sammlung kann hierbei Abhilfe schaffen. Herausgeberin Kathrin Wexberg hat dazu Texte zusammengetragen, die schon seit langer Zeit gebetet werden (wie z. B. die Psalmen), als auch solche, die erst vor Kurzem oder überhaupt ganz neu für diese Sammlung verfasst wurden. Namen wie Lene Mayer-Skumanz, Georg Bydlinski und Mathias Jeschke sind hier u. a. ebenso zu finden wie Elisabeth Steinkellner, Lena Raubaum und Heinz Janisch.</w:t>
      </w:r>
    </w:p>
    <w:p w14:paraId="5C4470AD" w14:textId="77777777" w:rsidR="003B1980" w:rsidRDefault="003B1980" w:rsidP="003B1980">
      <w:pPr>
        <w:widowControl w:val="0"/>
        <w:tabs>
          <w:tab w:val="left" w:pos="7797"/>
        </w:tabs>
        <w:suppressAutoHyphens/>
        <w:rPr>
          <w:rFonts w:asciiTheme="minorHAnsi" w:hAnsiTheme="minorHAnsi" w:cstheme="minorHAnsi"/>
          <w:bCs/>
          <w:sz w:val="22"/>
          <w:szCs w:val="22"/>
        </w:rPr>
      </w:pPr>
      <w:r w:rsidRPr="00C73FE4">
        <w:rPr>
          <w:rFonts w:asciiTheme="minorHAnsi" w:hAnsiTheme="minorHAnsi" w:cstheme="minorHAnsi"/>
          <w:bCs/>
          <w:sz w:val="22"/>
          <w:szCs w:val="22"/>
        </w:rPr>
        <w:t>Locker in sechs Großkapitel sortiert (Alltägliches, Tagesablauf und Jahreskreis, entscheidende Momente im Leben, Grundgebete, Psalmen und Gebete mit Geschichte, Segen) bietet dieses Buch berührende, witzige, nachdenkliche, traurige und tröstende Texte für alle (kindlichen) Lebenslagen.</w:t>
      </w:r>
    </w:p>
    <w:p w14:paraId="48A38E5D" w14:textId="77777777" w:rsidR="003B1980" w:rsidRDefault="003B1980" w:rsidP="003B1980">
      <w:pPr>
        <w:widowControl w:val="0"/>
        <w:tabs>
          <w:tab w:val="left" w:pos="7797"/>
        </w:tabs>
        <w:suppressAutoHyphens/>
        <w:rPr>
          <w:rFonts w:asciiTheme="minorHAnsi" w:hAnsiTheme="minorHAnsi" w:cstheme="minorHAnsi"/>
          <w:bCs/>
          <w:sz w:val="22"/>
          <w:szCs w:val="22"/>
        </w:rPr>
      </w:pPr>
      <w:r w:rsidRPr="00C73FE4">
        <w:rPr>
          <w:rFonts w:asciiTheme="minorHAnsi" w:hAnsiTheme="minorHAnsi" w:cstheme="minorHAnsi"/>
          <w:bCs/>
          <w:sz w:val="22"/>
          <w:szCs w:val="22"/>
        </w:rPr>
        <w:t xml:space="preserve">Die Illustrationen von Michael Roher weben dabei eine tiefere Dimension hinzu, drücken bildhaft aus, wofür manchmal die Sprache fehlt, und eröffnen weitere Gedankenräume. Der Begriff Gebet wird dabei sehr weit gefasst, manche Texte muten eher als Gedichte an – aber alle eint, was der Titel zusammenfasst – der Blick über das Sichtbare hinaus. </w:t>
      </w:r>
    </w:p>
    <w:p w14:paraId="459966BE" w14:textId="77777777" w:rsidR="003B1980" w:rsidRPr="00C73FE4" w:rsidRDefault="003B1980" w:rsidP="003B1980">
      <w:pPr>
        <w:widowControl w:val="0"/>
        <w:tabs>
          <w:tab w:val="left" w:pos="7797"/>
        </w:tabs>
        <w:suppressAutoHyphens/>
        <w:rPr>
          <w:rFonts w:asciiTheme="minorHAnsi" w:hAnsiTheme="minorHAnsi" w:cstheme="minorHAnsi"/>
          <w:bCs/>
          <w:sz w:val="22"/>
          <w:szCs w:val="22"/>
        </w:rPr>
      </w:pPr>
      <w:r w:rsidRPr="00C73FE4">
        <w:rPr>
          <w:rFonts w:asciiTheme="minorHAnsi" w:hAnsiTheme="minorHAnsi" w:cstheme="minorHAnsi"/>
          <w:bCs/>
          <w:sz w:val="22"/>
          <w:szCs w:val="22"/>
        </w:rPr>
        <w:t>Ein wunderbares Geschenk: zur Taufe, zur Erstkommunion oder einfach so.</w:t>
      </w:r>
    </w:p>
    <w:p w14:paraId="29076283" w14:textId="77777777" w:rsidR="003B1980" w:rsidRPr="00C73FE4" w:rsidRDefault="003B1980" w:rsidP="003B1980">
      <w:pPr>
        <w:tabs>
          <w:tab w:val="left" w:pos="7797"/>
        </w:tabs>
        <w:rPr>
          <w:rFonts w:asciiTheme="minorHAnsi" w:hAnsiTheme="minorHAnsi" w:cstheme="minorHAnsi"/>
          <w:b/>
          <w:sz w:val="22"/>
          <w:szCs w:val="22"/>
        </w:rPr>
      </w:pPr>
    </w:p>
    <w:p w14:paraId="1B5B0D1D" w14:textId="77777777" w:rsidR="003B1980" w:rsidRPr="00C73FE4" w:rsidRDefault="003B1980" w:rsidP="003B1980">
      <w:pPr>
        <w:tabs>
          <w:tab w:val="left" w:pos="7797"/>
        </w:tabs>
        <w:ind w:left="851"/>
        <w:rPr>
          <w:rFonts w:asciiTheme="minorHAnsi" w:hAnsiTheme="minorHAnsi" w:cstheme="minorHAnsi"/>
          <w:b/>
          <w:i/>
          <w:iCs/>
          <w:sz w:val="22"/>
          <w:szCs w:val="22"/>
        </w:rPr>
      </w:pPr>
      <w:r w:rsidRPr="00C73FE4">
        <w:rPr>
          <w:rFonts w:asciiTheme="minorHAnsi" w:hAnsiTheme="minorHAnsi" w:cstheme="minorHAnsi"/>
          <w:b/>
          <w:i/>
          <w:iCs/>
          <w:sz w:val="22"/>
          <w:szCs w:val="22"/>
        </w:rPr>
        <w:t>»Ein ungewöhnliches, außergewöhnliches, ganz und gar gelungenes Buch.«</w:t>
      </w:r>
    </w:p>
    <w:p w14:paraId="0F12DCFE" w14:textId="77777777" w:rsidR="003B1980" w:rsidRPr="00C73FE4" w:rsidRDefault="003B1980" w:rsidP="003B1980">
      <w:pPr>
        <w:tabs>
          <w:tab w:val="left" w:pos="7797"/>
        </w:tabs>
        <w:ind w:left="993"/>
        <w:rPr>
          <w:rFonts w:asciiTheme="minorHAnsi" w:hAnsiTheme="minorHAnsi" w:cstheme="minorHAnsi"/>
          <w:bCs/>
          <w:i/>
          <w:iCs/>
          <w:sz w:val="22"/>
          <w:szCs w:val="22"/>
        </w:rPr>
      </w:pPr>
      <w:r w:rsidRPr="00C73FE4">
        <w:rPr>
          <w:rFonts w:asciiTheme="minorHAnsi" w:hAnsiTheme="minorHAnsi" w:cstheme="minorHAnsi"/>
          <w:bCs/>
          <w:i/>
          <w:iCs/>
          <w:sz w:val="22"/>
          <w:szCs w:val="22"/>
        </w:rPr>
        <w:t>Heidi Lexe, STUBE</w:t>
      </w:r>
    </w:p>
    <w:p w14:paraId="61B4AC60" w14:textId="77777777" w:rsidR="003B1980" w:rsidRPr="00C73FE4" w:rsidRDefault="003B1980" w:rsidP="003B1980">
      <w:pPr>
        <w:tabs>
          <w:tab w:val="left" w:pos="7797"/>
        </w:tabs>
        <w:rPr>
          <w:rFonts w:asciiTheme="minorHAnsi" w:hAnsiTheme="minorHAnsi" w:cstheme="minorHAnsi"/>
          <w:b/>
          <w:i/>
          <w:iCs/>
          <w:sz w:val="22"/>
          <w:szCs w:val="22"/>
        </w:rPr>
      </w:pPr>
    </w:p>
    <w:p w14:paraId="6B45D03D" w14:textId="77777777" w:rsidR="003B1980" w:rsidRPr="00C73FE4" w:rsidRDefault="003B1980" w:rsidP="003B1980">
      <w:pPr>
        <w:tabs>
          <w:tab w:val="left" w:pos="7797"/>
        </w:tabs>
        <w:rPr>
          <w:rFonts w:asciiTheme="minorHAnsi" w:hAnsiTheme="minorHAnsi" w:cstheme="minorHAnsi"/>
          <w:b/>
          <w:i/>
          <w:iCs/>
          <w:sz w:val="22"/>
          <w:szCs w:val="22"/>
        </w:rPr>
      </w:pPr>
      <w:r w:rsidRPr="00C73FE4">
        <w:rPr>
          <w:rFonts w:asciiTheme="minorHAnsi" w:hAnsiTheme="minorHAnsi" w:cstheme="minorHAnsi"/>
          <w:b/>
          <w:i/>
          <w:iCs/>
          <w:sz w:val="22"/>
          <w:szCs w:val="22"/>
        </w:rPr>
        <w:t>Auszeichnungen und Preise</w:t>
      </w:r>
    </w:p>
    <w:p w14:paraId="7052AD8B" w14:textId="77777777" w:rsidR="003B1980" w:rsidRPr="00C73FE4" w:rsidRDefault="003B1980" w:rsidP="003B1980">
      <w:pPr>
        <w:pStyle w:val="Listenabsatz"/>
        <w:numPr>
          <w:ilvl w:val="0"/>
          <w:numId w:val="6"/>
        </w:numPr>
        <w:tabs>
          <w:tab w:val="left" w:pos="7797"/>
        </w:tabs>
        <w:rPr>
          <w:rFonts w:asciiTheme="minorHAnsi" w:hAnsiTheme="minorHAnsi" w:cstheme="minorHAnsi"/>
          <w:bCs/>
          <w:sz w:val="22"/>
          <w:szCs w:val="22"/>
        </w:rPr>
      </w:pPr>
      <w:r w:rsidRPr="00C73FE4">
        <w:rPr>
          <w:rFonts w:asciiTheme="minorHAnsi" w:hAnsiTheme="minorHAnsi" w:cstheme="minorHAnsi"/>
          <w:bCs/>
          <w:sz w:val="22"/>
          <w:szCs w:val="22"/>
        </w:rPr>
        <w:t>2023_03: Kröte des Monats, STUBE</w:t>
      </w:r>
    </w:p>
    <w:p w14:paraId="2ED8913A" w14:textId="77777777" w:rsidR="003B1980" w:rsidRPr="00C73FE4" w:rsidRDefault="003B1980" w:rsidP="003B1980">
      <w:pPr>
        <w:tabs>
          <w:tab w:val="left" w:pos="7797"/>
        </w:tabs>
        <w:rPr>
          <w:rFonts w:asciiTheme="minorHAnsi" w:hAnsiTheme="minorHAnsi" w:cstheme="minorHAnsi"/>
          <w:b/>
          <w:sz w:val="22"/>
          <w:szCs w:val="22"/>
        </w:rPr>
      </w:pPr>
    </w:p>
    <w:p w14:paraId="45482EEB" w14:textId="77777777" w:rsidR="003B1980" w:rsidRPr="00C73FE4" w:rsidRDefault="003B1980" w:rsidP="003B1980">
      <w:pPr>
        <w:tabs>
          <w:tab w:val="left" w:pos="7797"/>
        </w:tabs>
        <w:rPr>
          <w:rFonts w:asciiTheme="minorHAnsi" w:hAnsiTheme="minorHAnsi" w:cstheme="minorHAnsi"/>
          <w:b/>
          <w:i/>
          <w:iCs/>
          <w:sz w:val="22"/>
          <w:szCs w:val="22"/>
        </w:rPr>
      </w:pPr>
      <w:r w:rsidRPr="00C73FE4">
        <w:rPr>
          <w:rFonts w:asciiTheme="minorHAnsi" w:hAnsiTheme="minorHAnsi" w:cstheme="minorHAnsi"/>
          <w:b/>
          <w:i/>
          <w:iCs/>
          <w:sz w:val="22"/>
          <w:szCs w:val="22"/>
        </w:rPr>
        <w:t>Die Herausgeberin und der Illustrator</w:t>
      </w:r>
    </w:p>
    <w:p w14:paraId="7D3CC6D5" w14:textId="77777777" w:rsidR="003B1980" w:rsidRPr="00C73FE4" w:rsidRDefault="003B1980" w:rsidP="003B1980">
      <w:pPr>
        <w:tabs>
          <w:tab w:val="left" w:pos="7797"/>
        </w:tabs>
        <w:suppressAutoHyphens/>
        <w:rPr>
          <w:rFonts w:asciiTheme="minorHAnsi" w:hAnsiTheme="minorHAnsi" w:cstheme="minorHAnsi"/>
          <w:bCs/>
          <w:sz w:val="22"/>
          <w:szCs w:val="22"/>
        </w:rPr>
      </w:pPr>
      <w:r w:rsidRPr="00C73FE4">
        <w:rPr>
          <w:rFonts w:asciiTheme="minorHAnsi" w:hAnsiTheme="minorHAnsi" w:cstheme="minorHAnsi"/>
          <w:bCs/>
          <w:smallCaps/>
          <w:sz w:val="22"/>
          <w:szCs w:val="22"/>
        </w:rPr>
        <w:t>Kathrin Wexberg</w:t>
      </w:r>
      <w:r w:rsidRPr="00C73FE4">
        <w:rPr>
          <w:rFonts w:asciiTheme="minorHAnsi" w:hAnsiTheme="minorHAnsi" w:cstheme="minorHAnsi"/>
          <w:bCs/>
          <w:sz w:val="22"/>
          <w:szCs w:val="22"/>
        </w:rPr>
        <w:t xml:space="preserve">, geb. 1978, studierte Germanistik und Publizistik in Wien, ist seit 2004 wissenschaftliche Mitarbeiterin der STUBE (Studien- und Beratungsstelle für Kinder- und Jugendliteratur), Mit-Herausgeberin des Fernkurs Kinder- und Jugendliteratur, Mitglied in diversen Beiräten und </w:t>
      </w:r>
      <w:proofErr w:type="spellStart"/>
      <w:r w:rsidRPr="00C73FE4">
        <w:rPr>
          <w:rFonts w:asciiTheme="minorHAnsi" w:hAnsiTheme="minorHAnsi" w:cstheme="minorHAnsi"/>
          <w:bCs/>
          <w:sz w:val="22"/>
          <w:szCs w:val="22"/>
        </w:rPr>
        <w:t>Juries</w:t>
      </w:r>
      <w:proofErr w:type="spellEnd"/>
      <w:r w:rsidRPr="00C73FE4">
        <w:rPr>
          <w:rFonts w:asciiTheme="minorHAnsi" w:hAnsiTheme="minorHAnsi" w:cstheme="minorHAnsi"/>
          <w:bCs/>
          <w:sz w:val="22"/>
          <w:szCs w:val="22"/>
        </w:rPr>
        <w:t xml:space="preserve"> sowie Autorin zahlreicher Fachbeiträge zur Kinder- und Jugendliteratur. Als Gruppenleiterin und Diözesanvorsitzende der Katholischen Jungschar beschäftigte sie sich jahrelang mit Praxis und Theorie der Kinderpastoral und Kinderliturgie. </w:t>
      </w:r>
      <w:r w:rsidRPr="00C73FE4">
        <w:rPr>
          <w:rFonts w:asciiTheme="minorHAnsi" w:hAnsiTheme="minorHAnsi" w:cstheme="minorHAnsi"/>
          <w:bCs/>
          <w:sz w:val="22"/>
          <w:szCs w:val="22"/>
        </w:rPr>
        <w:br/>
      </w:r>
    </w:p>
    <w:p w14:paraId="2924698F" w14:textId="76B3EB6C" w:rsidR="00AA2691" w:rsidRPr="003B1980" w:rsidRDefault="003B1980" w:rsidP="003B1980">
      <w:pPr>
        <w:tabs>
          <w:tab w:val="left" w:pos="7797"/>
        </w:tabs>
        <w:suppressAutoHyphens/>
        <w:rPr>
          <w:rFonts w:ascii="Calibri" w:hAnsi="Calibri" w:cs="Calibri"/>
          <w:bCs/>
          <w:i/>
          <w:iCs/>
        </w:rPr>
      </w:pPr>
      <w:r w:rsidRPr="00C73FE4">
        <w:rPr>
          <w:rFonts w:asciiTheme="minorHAnsi" w:hAnsiTheme="minorHAnsi" w:cstheme="minorHAnsi"/>
          <w:bCs/>
          <w:smallCaps/>
          <w:sz w:val="22"/>
          <w:szCs w:val="22"/>
        </w:rPr>
        <w:t>Michael Roher</w:t>
      </w:r>
      <w:r w:rsidRPr="00C73FE4">
        <w:rPr>
          <w:rFonts w:asciiTheme="minorHAnsi" w:hAnsiTheme="minorHAnsi" w:cstheme="minorHAnsi"/>
          <w:bCs/>
          <w:sz w:val="22"/>
          <w:szCs w:val="22"/>
        </w:rPr>
        <w:t>, geb. 1980, Ausbildung zum Sozialpädagogen in Wien, arbeitet bei einem Kinder- und Jugendzirkus und betreut spielpädagogische Projektwochen. Außerdem ist er seit 2010 als Autor und Illustrator von Kinderbüchern tätig. Für seine Bilderbücher und Geschichten erhielt er bereits mehrere Auszeichnungen, 2021 wurde er als erster mit dem Christine-Nöstlinger-Preis geehrt.</w:t>
      </w:r>
      <w:r>
        <w:rPr>
          <w:rFonts w:asciiTheme="minorHAnsi" w:hAnsiTheme="minorHAnsi" w:cstheme="minorHAnsi"/>
          <w:bCs/>
          <w:sz w:val="22"/>
          <w:szCs w:val="22"/>
        </w:rPr>
        <w:t xml:space="preserve"> </w:t>
      </w:r>
      <w:r>
        <w:rPr>
          <w:rFonts w:asciiTheme="minorHAnsi" w:hAnsiTheme="minorHAnsi" w:cstheme="minorHAnsi"/>
          <w:bCs/>
          <w:sz w:val="22"/>
          <w:szCs w:val="22"/>
        </w:rPr>
        <w:br/>
      </w:r>
      <w:r w:rsidRPr="003B1980">
        <w:rPr>
          <w:rFonts w:asciiTheme="minorHAnsi" w:hAnsiTheme="minorHAnsi" w:cstheme="minorHAnsi"/>
          <w:bCs/>
          <w:i/>
          <w:iCs/>
          <w:sz w:val="22"/>
          <w:szCs w:val="22"/>
        </w:rPr>
        <w:t>mischa-loewenzahn.blogspot.com</w:t>
      </w:r>
    </w:p>
    <w:sectPr w:rsidR="00AA2691" w:rsidRPr="003B1980" w:rsidSect="002C2392">
      <w:headerReference w:type="default" r:id="rId8"/>
      <w:pgSz w:w="11906" w:h="16838"/>
      <w:pgMar w:top="1418" w:right="1191" w:bottom="992"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1EB" w14:textId="77777777" w:rsidR="004C5A89" w:rsidRDefault="004C5A89" w:rsidP="004C5A89">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245C"/>
    <w:multiLevelType w:val="hybridMultilevel"/>
    <w:tmpl w:val="3F004EC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53599920">
    <w:abstractNumId w:val="0"/>
  </w:num>
  <w:num w:numId="2" w16cid:durableId="2110461565">
    <w:abstractNumId w:val="2"/>
  </w:num>
  <w:num w:numId="3" w16cid:durableId="1017342280">
    <w:abstractNumId w:val="4"/>
  </w:num>
  <w:num w:numId="4" w16cid:durableId="39870188">
    <w:abstractNumId w:val="3"/>
  </w:num>
  <w:num w:numId="5" w16cid:durableId="195391014">
    <w:abstractNumId w:val="5"/>
  </w:num>
  <w:num w:numId="6" w16cid:durableId="180126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37825"/>
    <w:rsid w:val="000434FD"/>
    <w:rsid w:val="000576E4"/>
    <w:rsid w:val="00066993"/>
    <w:rsid w:val="000A2181"/>
    <w:rsid w:val="000A3371"/>
    <w:rsid w:val="000B02AB"/>
    <w:rsid w:val="000C0B82"/>
    <w:rsid w:val="000C18B7"/>
    <w:rsid w:val="000C212A"/>
    <w:rsid w:val="000D4BC3"/>
    <w:rsid w:val="000D6523"/>
    <w:rsid w:val="001059B1"/>
    <w:rsid w:val="0014338B"/>
    <w:rsid w:val="00147F07"/>
    <w:rsid w:val="00182CA8"/>
    <w:rsid w:val="001D4D44"/>
    <w:rsid w:val="001E5711"/>
    <w:rsid w:val="002042A6"/>
    <w:rsid w:val="0022583B"/>
    <w:rsid w:val="00226AC2"/>
    <w:rsid w:val="00236256"/>
    <w:rsid w:val="00241BD3"/>
    <w:rsid w:val="00246DED"/>
    <w:rsid w:val="00266F08"/>
    <w:rsid w:val="0027173B"/>
    <w:rsid w:val="00274921"/>
    <w:rsid w:val="00274A78"/>
    <w:rsid w:val="002A68AD"/>
    <w:rsid w:val="002B3090"/>
    <w:rsid w:val="002C2392"/>
    <w:rsid w:val="002E55E0"/>
    <w:rsid w:val="002F1E94"/>
    <w:rsid w:val="00310E8E"/>
    <w:rsid w:val="00312E91"/>
    <w:rsid w:val="0032176D"/>
    <w:rsid w:val="00334765"/>
    <w:rsid w:val="0037622A"/>
    <w:rsid w:val="00380F9D"/>
    <w:rsid w:val="00381683"/>
    <w:rsid w:val="003B1980"/>
    <w:rsid w:val="003C0A86"/>
    <w:rsid w:val="003D1C70"/>
    <w:rsid w:val="003F4FC7"/>
    <w:rsid w:val="004107D4"/>
    <w:rsid w:val="0041719A"/>
    <w:rsid w:val="004319E0"/>
    <w:rsid w:val="00455972"/>
    <w:rsid w:val="00464E74"/>
    <w:rsid w:val="00477FBD"/>
    <w:rsid w:val="004A210D"/>
    <w:rsid w:val="004C360D"/>
    <w:rsid w:val="004C3868"/>
    <w:rsid w:val="004C5A89"/>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20D5A"/>
    <w:rsid w:val="00726AB6"/>
    <w:rsid w:val="00737AD5"/>
    <w:rsid w:val="00752F15"/>
    <w:rsid w:val="00754C39"/>
    <w:rsid w:val="007569B1"/>
    <w:rsid w:val="00756ED0"/>
    <w:rsid w:val="00776ED9"/>
    <w:rsid w:val="0079072B"/>
    <w:rsid w:val="007912DD"/>
    <w:rsid w:val="007A53FC"/>
    <w:rsid w:val="007C4E56"/>
    <w:rsid w:val="007D5D69"/>
    <w:rsid w:val="0081167D"/>
    <w:rsid w:val="00821DCF"/>
    <w:rsid w:val="008626B6"/>
    <w:rsid w:val="00872438"/>
    <w:rsid w:val="008831E7"/>
    <w:rsid w:val="008B222E"/>
    <w:rsid w:val="008D0DF3"/>
    <w:rsid w:val="008D2D51"/>
    <w:rsid w:val="00910D47"/>
    <w:rsid w:val="00941168"/>
    <w:rsid w:val="00956FFF"/>
    <w:rsid w:val="009856A9"/>
    <w:rsid w:val="00991EF6"/>
    <w:rsid w:val="009A3DD5"/>
    <w:rsid w:val="009B080D"/>
    <w:rsid w:val="009C537B"/>
    <w:rsid w:val="009D3451"/>
    <w:rsid w:val="009F4CC1"/>
    <w:rsid w:val="00A1711E"/>
    <w:rsid w:val="00A446F9"/>
    <w:rsid w:val="00A46625"/>
    <w:rsid w:val="00A95039"/>
    <w:rsid w:val="00AA2691"/>
    <w:rsid w:val="00AD2CFC"/>
    <w:rsid w:val="00B26C7C"/>
    <w:rsid w:val="00B50820"/>
    <w:rsid w:val="00B54DC1"/>
    <w:rsid w:val="00B63F31"/>
    <w:rsid w:val="00B65A89"/>
    <w:rsid w:val="00B71FBF"/>
    <w:rsid w:val="00B751D7"/>
    <w:rsid w:val="00B83CD3"/>
    <w:rsid w:val="00B84C5A"/>
    <w:rsid w:val="00B9018A"/>
    <w:rsid w:val="00BA77E5"/>
    <w:rsid w:val="00BC634B"/>
    <w:rsid w:val="00C05829"/>
    <w:rsid w:val="00C343AB"/>
    <w:rsid w:val="00C40FD1"/>
    <w:rsid w:val="00C838FC"/>
    <w:rsid w:val="00CF72D0"/>
    <w:rsid w:val="00D1217D"/>
    <w:rsid w:val="00D15C7E"/>
    <w:rsid w:val="00D17F91"/>
    <w:rsid w:val="00D50B90"/>
    <w:rsid w:val="00D62211"/>
    <w:rsid w:val="00D66BF8"/>
    <w:rsid w:val="00D719D1"/>
    <w:rsid w:val="00D937FD"/>
    <w:rsid w:val="00DB33A6"/>
    <w:rsid w:val="00DC12D4"/>
    <w:rsid w:val="00DE64C8"/>
    <w:rsid w:val="00E47E37"/>
    <w:rsid w:val="00E53079"/>
    <w:rsid w:val="00E53263"/>
    <w:rsid w:val="00E6485F"/>
    <w:rsid w:val="00E76BA7"/>
    <w:rsid w:val="00E91E54"/>
    <w:rsid w:val="00EB7294"/>
    <w:rsid w:val="00EC2062"/>
    <w:rsid w:val="00EF4059"/>
    <w:rsid w:val="00F05FC3"/>
    <w:rsid w:val="00F21FA9"/>
    <w:rsid w:val="00F253A9"/>
    <w:rsid w:val="00F26419"/>
    <w:rsid w:val="00F31F65"/>
    <w:rsid w:val="00F35FBE"/>
    <w:rsid w:val="00F82C72"/>
    <w:rsid w:val="00FB0FAF"/>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1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6</cp:revision>
  <cp:lastPrinted>2023-02-02T08:16:00Z</cp:lastPrinted>
  <dcterms:created xsi:type="dcterms:W3CDTF">2023-02-01T11:06:00Z</dcterms:created>
  <dcterms:modified xsi:type="dcterms:W3CDTF">2023-03-30T11:48:00Z</dcterms:modified>
</cp:coreProperties>
</file>