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2250BE" w:rsidP="001D095C">
      <w:pPr>
        <w:pStyle w:val="Kopfzeile"/>
        <w:tabs>
          <w:tab w:val="clear" w:pos="4536"/>
          <w:tab w:val="clear" w:pos="9072"/>
          <w:tab w:val="left" w:pos="7797"/>
        </w:tabs>
        <w:rPr>
          <w:rFonts w:ascii="Calibri" w:hAnsi="Calibri" w:cs="Calibri"/>
          <w:sz w:val="22"/>
          <w:szCs w:val="22"/>
          <w:lang w:val="de-AT"/>
        </w:rPr>
      </w:pPr>
      <w:r>
        <w:rPr>
          <w:rFonts w:ascii="Calibri" w:hAnsi="Calibri" w:cs="Calibri"/>
          <w:noProof/>
          <w:sz w:val="22"/>
          <w:szCs w:val="22"/>
          <w:lang w:val="de-AT" w:eastAsia="de-AT"/>
        </w:rPr>
        <w:drawing>
          <wp:anchor distT="0" distB="0" distL="114300" distR="114300" simplePos="0" relativeHeight="251661312" behindDoc="1" locked="0" layoutInCell="1" allowOverlap="1" wp14:anchorId="5959CF5E" wp14:editId="65753D6F">
            <wp:simplePos x="0" y="0"/>
            <wp:positionH relativeFrom="column">
              <wp:posOffset>3291205</wp:posOffset>
            </wp:positionH>
            <wp:positionV relativeFrom="paragraph">
              <wp:posOffset>139065</wp:posOffset>
            </wp:positionV>
            <wp:extent cx="1885926" cy="2498586"/>
            <wp:effectExtent l="38100" t="38100" r="95885" b="927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6670_72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5926" cy="2498586"/>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F369A7" w:rsidRDefault="00F369A7" w:rsidP="001D095C">
      <w:pPr>
        <w:pStyle w:val="Kopfzeile"/>
        <w:tabs>
          <w:tab w:val="clear" w:pos="4536"/>
          <w:tab w:val="clear" w:pos="9072"/>
          <w:tab w:val="left" w:pos="7797"/>
        </w:tabs>
        <w:rPr>
          <w:rFonts w:ascii="Calibri" w:hAnsi="Calibri" w:cs="Calibri"/>
          <w:sz w:val="22"/>
          <w:szCs w:val="22"/>
          <w:lang w:val="de-AT"/>
        </w:rPr>
      </w:pPr>
    </w:p>
    <w:p w:rsidR="002250BE" w:rsidRDefault="002250BE" w:rsidP="002E748C">
      <w:pPr>
        <w:tabs>
          <w:tab w:val="left" w:pos="4536"/>
          <w:tab w:val="left" w:pos="7797"/>
        </w:tabs>
        <w:rPr>
          <w:rFonts w:asciiTheme="minorHAnsi" w:hAnsiTheme="minorHAnsi"/>
          <w:sz w:val="22"/>
          <w:szCs w:val="22"/>
        </w:rPr>
      </w:pPr>
    </w:p>
    <w:p w:rsidR="002250BE" w:rsidRDefault="002250BE" w:rsidP="002E748C">
      <w:pPr>
        <w:tabs>
          <w:tab w:val="left" w:pos="4536"/>
          <w:tab w:val="left" w:pos="7797"/>
        </w:tabs>
        <w:rPr>
          <w:rFonts w:asciiTheme="minorHAnsi" w:hAnsiTheme="minorHAnsi"/>
          <w:sz w:val="22"/>
          <w:szCs w:val="22"/>
        </w:rPr>
      </w:pPr>
    </w:p>
    <w:p w:rsidR="002250BE" w:rsidRDefault="002250BE" w:rsidP="002E748C">
      <w:pPr>
        <w:tabs>
          <w:tab w:val="left" w:pos="4536"/>
          <w:tab w:val="left" w:pos="7797"/>
        </w:tabs>
        <w:rPr>
          <w:rFonts w:asciiTheme="minorHAnsi" w:hAnsiTheme="minorHAnsi"/>
          <w:sz w:val="22"/>
          <w:szCs w:val="22"/>
        </w:rPr>
      </w:pPr>
    </w:p>
    <w:p w:rsidR="002250BE" w:rsidRDefault="002250BE" w:rsidP="002E748C">
      <w:pPr>
        <w:tabs>
          <w:tab w:val="left" w:pos="4536"/>
          <w:tab w:val="left" w:pos="7797"/>
        </w:tabs>
        <w:rPr>
          <w:rFonts w:asciiTheme="minorHAnsi" w:hAnsiTheme="minorHAnsi"/>
          <w:sz w:val="22"/>
          <w:szCs w:val="22"/>
        </w:rPr>
      </w:pPr>
    </w:p>
    <w:p w:rsidR="00D77F1A" w:rsidRPr="0018758C" w:rsidRDefault="00D77F1A" w:rsidP="002E748C">
      <w:pPr>
        <w:tabs>
          <w:tab w:val="left" w:pos="4536"/>
          <w:tab w:val="left" w:pos="7797"/>
        </w:tabs>
        <w:rPr>
          <w:rFonts w:asciiTheme="minorHAnsi" w:hAnsiTheme="minorHAnsi"/>
          <w:sz w:val="22"/>
          <w:szCs w:val="22"/>
        </w:rPr>
      </w:pPr>
      <w:r w:rsidRPr="0018758C">
        <w:rPr>
          <w:rFonts w:asciiTheme="minorHAnsi" w:hAnsiTheme="minorHAnsi"/>
          <w:sz w:val="22"/>
          <w:szCs w:val="22"/>
        </w:rPr>
        <w:t xml:space="preserve">Berenike Oppermann / Elisabeth </w:t>
      </w:r>
      <w:proofErr w:type="spellStart"/>
      <w:r w:rsidRPr="0018758C">
        <w:rPr>
          <w:rFonts w:asciiTheme="minorHAnsi" w:hAnsiTheme="minorHAnsi"/>
          <w:sz w:val="22"/>
          <w:szCs w:val="22"/>
        </w:rPr>
        <w:t>Kihßl</w:t>
      </w:r>
      <w:proofErr w:type="spellEnd"/>
    </w:p>
    <w:p w:rsidR="00D77F1A" w:rsidRPr="0018758C" w:rsidRDefault="00D77F1A" w:rsidP="00D77F1A">
      <w:pPr>
        <w:rPr>
          <w:rFonts w:asciiTheme="minorHAnsi" w:hAnsiTheme="minorHAnsi" w:cs="Calibri"/>
          <w:b/>
          <w:sz w:val="22"/>
          <w:szCs w:val="22"/>
        </w:rPr>
      </w:pPr>
      <w:r w:rsidRPr="0018758C">
        <w:rPr>
          <w:rFonts w:asciiTheme="minorHAnsi" w:hAnsiTheme="minorHAnsi" w:cs="Calibri"/>
          <w:b/>
          <w:sz w:val="22"/>
          <w:szCs w:val="22"/>
        </w:rPr>
        <w:t>Wir wollen doch nur spielen</w:t>
      </w:r>
    </w:p>
    <w:p w:rsidR="00D77F1A" w:rsidRPr="0018758C" w:rsidRDefault="00D77F1A" w:rsidP="00D77F1A">
      <w:pPr>
        <w:rPr>
          <w:rFonts w:asciiTheme="minorHAnsi" w:hAnsiTheme="minorHAnsi"/>
          <w:i/>
          <w:sz w:val="22"/>
          <w:szCs w:val="22"/>
        </w:rPr>
      </w:pPr>
      <w:r w:rsidRPr="0018758C">
        <w:rPr>
          <w:rFonts w:asciiTheme="minorHAnsi" w:hAnsiTheme="minorHAnsi"/>
          <w:i/>
          <w:sz w:val="22"/>
          <w:szCs w:val="22"/>
        </w:rPr>
        <w:t xml:space="preserve">26 Seiten, durchgehend farbig illustriert, </w:t>
      </w:r>
    </w:p>
    <w:p w:rsidR="00D77F1A" w:rsidRPr="0018758C" w:rsidRDefault="00D77F1A" w:rsidP="00D77F1A">
      <w:pPr>
        <w:rPr>
          <w:rFonts w:asciiTheme="minorHAnsi" w:hAnsiTheme="minorHAnsi"/>
          <w:i/>
          <w:sz w:val="22"/>
          <w:szCs w:val="22"/>
        </w:rPr>
      </w:pPr>
      <w:r w:rsidRPr="0018758C">
        <w:rPr>
          <w:rFonts w:asciiTheme="minorHAnsi" w:hAnsiTheme="minorHAnsi"/>
          <w:i/>
          <w:sz w:val="22"/>
          <w:szCs w:val="22"/>
        </w:rPr>
        <w:t>20 x 26,5 cm, gebunden</w:t>
      </w:r>
    </w:p>
    <w:p w:rsidR="00F019F0" w:rsidRPr="0018758C" w:rsidRDefault="00F019F0" w:rsidP="00F019F0">
      <w:pPr>
        <w:tabs>
          <w:tab w:val="left" w:pos="7797"/>
        </w:tabs>
        <w:rPr>
          <w:rFonts w:ascii="Calibri" w:hAnsi="Calibri"/>
          <w:i/>
          <w:sz w:val="22"/>
          <w:szCs w:val="22"/>
        </w:rPr>
      </w:pPr>
      <w:r w:rsidRPr="0018758C">
        <w:rPr>
          <w:rFonts w:ascii="Calibri" w:hAnsi="Calibri"/>
          <w:i/>
          <w:sz w:val="22"/>
          <w:szCs w:val="22"/>
        </w:rPr>
        <w:t>Tyrolia-Verlag, Innsbruck–Wien 2018</w:t>
      </w:r>
    </w:p>
    <w:p w:rsidR="00D77F1A" w:rsidRPr="0018758C" w:rsidRDefault="00D77F1A" w:rsidP="00D77F1A">
      <w:pPr>
        <w:rPr>
          <w:rFonts w:asciiTheme="minorHAnsi" w:hAnsiTheme="minorHAnsi"/>
          <w:i/>
          <w:sz w:val="22"/>
          <w:szCs w:val="22"/>
        </w:rPr>
      </w:pPr>
      <w:r w:rsidRPr="0018758C">
        <w:rPr>
          <w:rFonts w:asciiTheme="minorHAnsi" w:hAnsiTheme="minorHAnsi"/>
          <w:i/>
          <w:sz w:val="22"/>
          <w:szCs w:val="22"/>
        </w:rPr>
        <w:t>ISBN 978-3-7022-3667-0</w:t>
      </w:r>
    </w:p>
    <w:p w:rsidR="00F019F0" w:rsidRPr="007F300B" w:rsidRDefault="00F019F0" w:rsidP="00F019F0">
      <w:pPr>
        <w:rPr>
          <w:rFonts w:asciiTheme="minorHAnsi" w:hAnsiTheme="minorHAnsi"/>
          <w:i/>
        </w:rPr>
      </w:pPr>
      <w:r w:rsidRPr="0018758C">
        <w:rPr>
          <w:rFonts w:asciiTheme="minorHAnsi" w:hAnsiTheme="minorHAnsi"/>
          <w:i/>
          <w:sz w:val="22"/>
          <w:szCs w:val="22"/>
        </w:rPr>
        <w:t>€ 1</w:t>
      </w:r>
      <w:r w:rsidR="00F511B7">
        <w:rPr>
          <w:rFonts w:asciiTheme="minorHAnsi" w:hAnsiTheme="minorHAnsi"/>
          <w:i/>
          <w:sz w:val="22"/>
          <w:szCs w:val="22"/>
        </w:rPr>
        <w:t>6</w:t>
      </w:r>
      <w:r w:rsidRPr="0018758C">
        <w:rPr>
          <w:rFonts w:asciiTheme="minorHAnsi" w:hAnsiTheme="minorHAnsi"/>
          <w:i/>
          <w:sz w:val="22"/>
          <w:szCs w:val="22"/>
        </w:rPr>
        <w:t xml:space="preserve">,95| ab </w:t>
      </w:r>
      <w:r w:rsidR="00D77F1A" w:rsidRPr="0018758C">
        <w:rPr>
          <w:rFonts w:asciiTheme="minorHAnsi" w:hAnsiTheme="minorHAnsi"/>
          <w:i/>
          <w:sz w:val="22"/>
          <w:szCs w:val="22"/>
        </w:rPr>
        <w:t>4</w:t>
      </w:r>
      <w:r w:rsidRPr="0018758C">
        <w:rPr>
          <w:rFonts w:asciiTheme="minorHAnsi" w:hAnsiTheme="minorHAnsi"/>
          <w:i/>
          <w:sz w:val="22"/>
          <w:szCs w:val="22"/>
        </w:rPr>
        <w:t xml:space="preserve"> Jahren</w:t>
      </w:r>
    </w:p>
    <w:p w:rsidR="003438FF" w:rsidRPr="002C34F2" w:rsidRDefault="003438FF" w:rsidP="001D095C">
      <w:pPr>
        <w:tabs>
          <w:tab w:val="left" w:pos="2977"/>
        </w:tabs>
        <w:rPr>
          <w:rFonts w:ascii="Calibri" w:hAnsi="Calibri"/>
          <w:i/>
          <w:sz w:val="22"/>
        </w:rPr>
      </w:pPr>
    </w:p>
    <w:p w:rsidR="002250BE" w:rsidRDefault="002250BE" w:rsidP="00D77F1A">
      <w:pPr>
        <w:tabs>
          <w:tab w:val="left" w:pos="7797"/>
        </w:tabs>
        <w:rPr>
          <w:rFonts w:asciiTheme="minorHAnsi" w:hAnsiTheme="minorHAnsi"/>
          <w:b/>
          <w:sz w:val="22"/>
          <w:szCs w:val="22"/>
        </w:rPr>
      </w:pPr>
    </w:p>
    <w:p w:rsidR="002250BE" w:rsidRDefault="002250BE" w:rsidP="00D77F1A">
      <w:pPr>
        <w:tabs>
          <w:tab w:val="left" w:pos="7797"/>
        </w:tabs>
        <w:rPr>
          <w:rFonts w:asciiTheme="minorHAnsi" w:hAnsiTheme="minorHAnsi"/>
          <w:b/>
          <w:sz w:val="22"/>
          <w:szCs w:val="22"/>
        </w:rPr>
      </w:pPr>
    </w:p>
    <w:p w:rsidR="002250BE" w:rsidRDefault="002250BE" w:rsidP="00D77F1A">
      <w:pPr>
        <w:tabs>
          <w:tab w:val="left" w:pos="7797"/>
        </w:tabs>
        <w:rPr>
          <w:rFonts w:asciiTheme="minorHAnsi" w:hAnsiTheme="minorHAnsi"/>
          <w:b/>
          <w:sz w:val="22"/>
          <w:szCs w:val="22"/>
        </w:rPr>
      </w:pPr>
    </w:p>
    <w:p w:rsidR="00D77F1A" w:rsidRPr="0018758C" w:rsidRDefault="00D77F1A" w:rsidP="00D77F1A">
      <w:pPr>
        <w:tabs>
          <w:tab w:val="left" w:pos="7797"/>
        </w:tabs>
        <w:rPr>
          <w:rFonts w:asciiTheme="minorHAnsi" w:hAnsiTheme="minorHAnsi"/>
          <w:b/>
          <w:sz w:val="22"/>
          <w:szCs w:val="22"/>
        </w:rPr>
      </w:pPr>
      <w:r w:rsidRPr="0018758C">
        <w:rPr>
          <w:rFonts w:asciiTheme="minorHAnsi" w:hAnsiTheme="minorHAnsi"/>
          <w:b/>
          <w:sz w:val="22"/>
          <w:szCs w:val="22"/>
        </w:rPr>
        <w:t xml:space="preserve">Was wohl passiert, wenn ich das Grüne mit </w:t>
      </w:r>
      <w:bookmarkStart w:id="0" w:name="_GoBack"/>
      <w:bookmarkEnd w:id="0"/>
      <w:r w:rsidRPr="0018758C">
        <w:rPr>
          <w:rFonts w:asciiTheme="minorHAnsi" w:hAnsiTheme="minorHAnsi"/>
          <w:b/>
          <w:sz w:val="22"/>
          <w:szCs w:val="22"/>
        </w:rPr>
        <w:t>dem Gelben mische?</w:t>
      </w:r>
    </w:p>
    <w:p w:rsidR="00D77F1A" w:rsidRPr="0018758C" w:rsidRDefault="00D77F1A" w:rsidP="00D77F1A">
      <w:pPr>
        <w:tabs>
          <w:tab w:val="left" w:pos="7797"/>
        </w:tabs>
        <w:rPr>
          <w:rFonts w:asciiTheme="minorHAnsi" w:hAnsiTheme="minorHAnsi" w:cs="Calibri"/>
          <w:sz w:val="22"/>
          <w:szCs w:val="22"/>
        </w:rPr>
      </w:pPr>
    </w:p>
    <w:p w:rsidR="00820EC3" w:rsidRPr="0018758C" w:rsidRDefault="00D77F1A" w:rsidP="00D77F1A">
      <w:pPr>
        <w:tabs>
          <w:tab w:val="left" w:pos="7797"/>
        </w:tabs>
        <w:rPr>
          <w:rFonts w:asciiTheme="minorHAnsi" w:hAnsiTheme="minorHAnsi" w:cs="Calibri"/>
          <w:sz w:val="22"/>
          <w:szCs w:val="22"/>
        </w:rPr>
      </w:pPr>
      <w:r w:rsidRPr="0018758C">
        <w:rPr>
          <w:rFonts w:asciiTheme="minorHAnsi" w:hAnsiTheme="minorHAnsi" w:cs="Calibri"/>
          <w:sz w:val="22"/>
          <w:szCs w:val="22"/>
        </w:rPr>
        <w:t>Wenn das Essen am Teller zur Experimentierfläche wird, die Badewanne zu einem Schiff im wilden Wellenmeer und der Hinterhof zum Turnierplatz für furchtlose Ritter – dann werden sie oftmals ganz deutlich bewusst: die Grenzen zwischen der eher rationalen Erwachsenenwelt und der eher fantasievollen Kinderwelt. Zwei Welten, die sich immer wieder reiben, aneinanderstoßen, im Alltag oft nicht kompatibel sind. Aber auch zwei Welten, die beide ihre Berechtigung haben, existieren dürfen und sollen</w:t>
      </w:r>
      <w:r w:rsidR="00820EC3" w:rsidRPr="0018758C">
        <w:rPr>
          <w:rFonts w:asciiTheme="minorHAnsi" w:hAnsiTheme="minorHAnsi" w:cs="Calibri"/>
          <w:sz w:val="22"/>
          <w:szCs w:val="22"/>
        </w:rPr>
        <w:t>.</w:t>
      </w:r>
    </w:p>
    <w:p w:rsidR="00D77F1A" w:rsidRPr="0018758C" w:rsidRDefault="00D77F1A" w:rsidP="00D77F1A">
      <w:pPr>
        <w:tabs>
          <w:tab w:val="left" w:pos="7797"/>
        </w:tabs>
        <w:rPr>
          <w:rFonts w:asciiTheme="minorHAnsi" w:hAnsiTheme="minorHAnsi" w:cs="Calibri"/>
          <w:sz w:val="22"/>
          <w:szCs w:val="22"/>
        </w:rPr>
      </w:pPr>
      <w:r w:rsidRPr="0018758C">
        <w:rPr>
          <w:rFonts w:asciiTheme="minorHAnsi" w:hAnsiTheme="minorHAnsi" w:cs="Calibri"/>
          <w:sz w:val="22"/>
          <w:szCs w:val="22"/>
        </w:rPr>
        <w:t xml:space="preserve">Genau diesen Zwiespalt zwischen unterschiedlichen Perspektiven und Wahrnehmungen fängt </w:t>
      </w:r>
      <w:r w:rsidR="003A3A21" w:rsidRPr="0018758C">
        <w:rPr>
          <w:rFonts w:asciiTheme="minorHAnsi" w:hAnsiTheme="minorHAnsi" w:cs="Calibri"/>
          <w:sz w:val="22"/>
          <w:szCs w:val="22"/>
        </w:rPr>
        <w:t>Autorin</w:t>
      </w:r>
      <w:r w:rsidRPr="0018758C">
        <w:rPr>
          <w:rFonts w:asciiTheme="minorHAnsi" w:hAnsiTheme="minorHAnsi" w:cs="Calibri"/>
          <w:sz w:val="22"/>
          <w:szCs w:val="22"/>
        </w:rPr>
        <w:t xml:space="preserve"> Berenike Oppermann in ihrem Erstlingswerk ein. Anhand von zwölf Szenen </w:t>
      </w:r>
      <w:r w:rsidR="00820EC3" w:rsidRPr="0018758C">
        <w:rPr>
          <w:rFonts w:asciiTheme="minorHAnsi" w:hAnsiTheme="minorHAnsi" w:cs="Calibri"/>
          <w:sz w:val="22"/>
          <w:szCs w:val="22"/>
        </w:rPr>
        <w:t>zeigt</w:t>
      </w:r>
      <w:r w:rsidRPr="0018758C">
        <w:rPr>
          <w:rFonts w:asciiTheme="minorHAnsi" w:hAnsiTheme="minorHAnsi" w:cs="Calibri"/>
          <w:sz w:val="22"/>
          <w:szCs w:val="22"/>
        </w:rPr>
        <w:t xml:space="preserve"> sie, worin sich dieser ausdrücken kann. </w:t>
      </w:r>
      <w:r w:rsidR="00820EC3" w:rsidRPr="0018758C">
        <w:rPr>
          <w:rFonts w:asciiTheme="minorHAnsi" w:hAnsiTheme="minorHAnsi" w:cs="Calibri"/>
          <w:sz w:val="22"/>
          <w:szCs w:val="22"/>
        </w:rPr>
        <w:t xml:space="preserve">Während die aus kindlicher Sicht manchmal als hart und unverständlich beschriebenen Eingriffe in das Spiel der Kinder rein auf der Textebene verbleiben, </w:t>
      </w:r>
      <w:r w:rsidRPr="0018758C">
        <w:rPr>
          <w:rFonts w:asciiTheme="minorHAnsi" w:hAnsiTheme="minorHAnsi" w:cs="Calibri"/>
          <w:sz w:val="22"/>
          <w:szCs w:val="22"/>
        </w:rPr>
        <w:t xml:space="preserve">erschafft Illustratorin Elisabeth </w:t>
      </w:r>
      <w:proofErr w:type="spellStart"/>
      <w:r w:rsidRPr="0018758C">
        <w:rPr>
          <w:rFonts w:asciiTheme="minorHAnsi" w:hAnsiTheme="minorHAnsi" w:cs="Calibri"/>
          <w:sz w:val="22"/>
          <w:szCs w:val="22"/>
        </w:rPr>
        <w:t>Kihßl</w:t>
      </w:r>
      <w:proofErr w:type="spellEnd"/>
      <w:r w:rsidRPr="0018758C">
        <w:rPr>
          <w:rFonts w:asciiTheme="minorHAnsi" w:hAnsiTheme="minorHAnsi" w:cs="Calibri"/>
          <w:sz w:val="22"/>
          <w:szCs w:val="22"/>
        </w:rPr>
        <w:t xml:space="preserve"> in ihren Bildern aus Aquarell, Tusche und Collage wunderbare Fantasiewelten. Da schwirren dann Fledermäuse durch nächtliche Kinderzimmer und gleiten Wale durch städtische </w:t>
      </w:r>
      <w:proofErr w:type="gramStart"/>
      <w:r w:rsidRPr="0018758C">
        <w:rPr>
          <w:rFonts w:asciiTheme="minorHAnsi" w:hAnsiTheme="minorHAnsi" w:cs="Calibri"/>
          <w:sz w:val="22"/>
          <w:szCs w:val="22"/>
        </w:rPr>
        <w:t>Brunnen ...</w:t>
      </w:r>
      <w:proofErr w:type="gramEnd"/>
      <w:r w:rsidRPr="0018758C">
        <w:rPr>
          <w:rFonts w:asciiTheme="minorHAnsi" w:hAnsiTheme="minorHAnsi" w:cs="Calibri"/>
          <w:sz w:val="22"/>
          <w:szCs w:val="22"/>
        </w:rPr>
        <w:t xml:space="preserve"> </w:t>
      </w:r>
    </w:p>
    <w:p w:rsidR="00D77F1A" w:rsidRPr="0018758C" w:rsidRDefault="00D77F1A" w:rsidP="00D77F1A">
      <w:pPr>
        <w:tabs>
          <w:tab w:val="left" w:pos="7797"/>
        </w:tabs>
        <w:rPr>
          <w:rFonts w:asciiTheme="minorHAnsi" w:hAnsiTheme="minorHAnsi" w:cs="Calibri"/>
          <w:sz w:val="22"/>
          <w:szCs w:val="22"/>
        </w:rPr>
      </w:pPr>
    </w:p>
    <w:p w:rsidR="00D77F1A" w:rsidRPr="0018758C" w:rsidRDefault="003A3A21" w:rsidP="00D77F1A">
      <w:pPr>
        <w:tabs>
          <w:tab w:val="left" w:pos="7797"/>
        </w:tabs>
        <w:rPr>
          <w:rFonts w:asciiTheme="minorHAnsi" w:hAnsiTheme="minorHAnsi" w:cs="Calibri"/>
          <w:b/>
          <w:sz w:val="22"/>
          <w:szCs w:val="22"/>
        </w:rPr>
      </w:pPr>
      <w:r w:rsidRPr="0018758C">
        <w:rPr>
          <w:rFonts w:asciiTheme="minorHAnsi" w:hAnsiTheme="minorHAnsi" w:cs="Calibri"/>
          <w:b/>
          <w:sz w:val="22"/>
          <w:szCs w:val="22"/>
        </w:rPr>
        <w:t>Ob im Kindergarten oder zu Hause: Ein Bilderbuch, das sich wunderbar dafür eignet, über das nicht immer konfliktfreie Miteinander von Groß und Klein zu sprechen.</w:t>
      </w:r>
    </w:p>
    <w:p w:rsidR="00D77F1A" w:rsidRPr="0018758C" w:rsidRDefault="00D77F1A" w:rsidP="00D77F1A">
      <w:pPr>
        <w:tabs>
          <w:tab w:val="left" w:pos="7797"/>
        </w:tabs>
        <w:rPr>
          <w:rFonts w:asciiTheme="minorHAnsi" w:hAnsiTheme="minorHAnsi" w:cs="Calibri"/>
          <w:sz w:val="22"/>
          <w:szCs w:val="22"/>
        </w:rPr>
      </w:pPr>
    </w:p>
    <w:p w:rsidR="00D77F1A" w:rsidRPr="0018758C" w:rsidRDefault="00D77F1A" w:rsidP="00D77F1A">
      <w:pPr>
        <w:rPr>
          <w:rFonts w:asciiTheme="minorHAnsi" w:hAnsiTheme="minorHAnsi" w:cstheme="minorHAnsi"/>
          <w:b/>
          <w:i/>
          <w:sz w:val="22"/>
          <w:szCs w:val="22"/>
        </w:rPr>
      </w:pPr>
      <w:r w:rsidRPr="0018758C">
        <w:rPr>
          <w:rFonts w:asciiTheme="minorHAnsi" w:hAnsiTheme="minorHAnsi" w:cstheme="minorHAnsi"/>
          <w:b/>
          <w:i/>
          <w:sz w:val="22"/>
          <w:szCs w:val="22"/>
        </w:rPr>
        <w:t>Die Autorin und die Illustratorin</w:t>
      </w:r>
    </w:p>
    <w:p w:rsidR="00D77F1A" w:rsidRPr="0018758C" w:rsidRDefault="00D77F1A" w:rsidP="00D77F1A">
      <w:pPr>
        <w:rPr>
          <w:rFonts w:asciiTheme="minorHAnsi" w:hAnsiTheme="minorHAnsi" w:cs="Calibri"/>
          <w:sz w:val="22"/>
          <w:szCs w:val="22"/>
        </w:rPr>
      </w:pPr>
      <w:r w:rsidRPr="0018758C">
        <w:rPr>
          <w:rFonts w:asciiTheme="minorHAnsi" w:hAnsiTheme="minorHAnsi" w:cs="Calibri"/>
          <w:sz w:val="22"/>
          <w:szCs w:val="22"/>
        </w:rPr>
        <w:t>Berenike Oppermann lebt mit ihrer Familie in Wien. Sie studierte Germanistik und vergleichende Religionswissenschaft. Längere Auslandsaufenthalte brachten sie  nach Kanada, Hong Kong und Thailand. Sie war in den unterschiedlichsten Bereichen tätig: als Buchhändlerin, im Eventmanagement und in der Non-Profit-Organisation. </w:t>
      </w:r>
    </w:p>
    <w:p w:rsidR="00D77F1A" w:rsidRPr="0018758C" w:rsidRDefault="00D77F1A" w:rsidP="00D77F1A">
      <w:pPr>
        <w:pStyle w:val="NurText"/>
        <w:rPr>
          <w:rFonts w:eastAsia="Times New Roman"/>
          <w:szCs w:val="22"/>
          <w:lang w:val="de-DE"/>
        </w:rPr>
      </w:pPr>
    </w:p>
    <w:p w:rsidR="00F50BB3" w:rsidRPr="0018758C" w:rsidRDefault="00D77F1A" w:rsidP="00D77F1A">
      <w:pPr>
        <w:rPr>
          <w:rFonts w:asciiTheme="minorHAnsi" w:hAnsiTheme="minorHAnsi" w:cs="Calibri"/>
          <w:sz w:val="22"/>
          <w:szCs w:val="22"/>
        </w:rPr>
      </w:pPr>
      <w:r w:rsidRPr="0018758C">
        <w:rPr>
          <w:rFonts w:asciiTheme="minorHAnsi" w:hAnsiTheme="minorHAnsi" w:cs="Calibri"/>
          <w:sz w:val="22"/>
          <w:szCs w:val="22"/>
        </w:rPr>
        <w:t xml:space="preserve">Elisabeth </w:t>
      </w:r>
      <w:proofErr w:type="spellStart"/>
      <w:r w:rsidRPr="0018758C">
        <w:rPr>
          <w:rFonts w:asciiTheme="minorHAnsi" w:hAnsiTheme="minorHAnsi" w:cs="Calibri"/>
          <w:sz w:val="22"/>
          <w:szCs w:val="22"/>
        </w:rPr>
        <w:t>Kihßl</w:t>
      </w:r>
      <w:proofErr w:type="spellEnd"/>
      <w:r w:rsidRPr="0018758C">
        <w:rPr>
          <w:rFonts w:asciiTheme="minorHAnsi" w:hAnsiTheme="minorHAnsi" w:cs="Calibri"/>
          <w:sz w:val="22"/>
          <w:szCs w:val="22"/>
        </w:rPr>
        <w:t>, geboren 1985, studierte Grafik Design an der New Design University in St. Pölten. Später folgten ein Diplom in Buchgestaltung und ein Lehrgang für Bilderbuchillustration. Sie lebt und arbeitet in Wien und Niederösterreich.</w:t>
      </w:r>
    </w:p>
    <w:p w:rsidR="002E748C" w:rsidRDefault="002E748C" w:rsidP="00D77F1A">
      <w:pPr>
        <w:rPr>
          <w:rFonts w:asciiTheme="minorHAnsi" w:hAnsiTheme="minorHAnsi" w:cs="Calibri"/>
          <w:szCs w:val="22"/>
        </w:rPr>
      </w:pPr>
      <w:r w:rsidRPr="008C5FE1">
        <w:rPr>
          <w:rFonts w:ascii="Calibri" w:hAnsi="Calibri" w:cs="Calibri"/>
          <w:b/>
          <w:noProof/>
          <w:lang w:val="de-AT" w:eastAsia="de-AT"/>
        </w:rPr>
        <w:drawing>
          <wp:anchor distT="0" distB="0" distL="114300" distR="114300" simplePos="0" relativeHeight="251660288" behindDoc="0" locked="0" layoutInCell="1" allowOverlap="1" wp14:anchorId="7D993523" wp14:editId="79987367">
            <wp:simplePos x="0" y="0"/>
            <wp:positionH relativeFrom="column">
              <wp:posOffset>929005</wp:posOffset>
            </wp:positionH>
            <wp:positionV relativeFrom="paragraph">
              <wp:posOffset>156958</wp:posOffset>
            </wp:positionV>
            <wp:extent cx="635000" cy="508477"/>
            <wp:effectExtent l="19050" t="19050" r="12700" b="2540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EL_klei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5000" cy="508477"/>
                    </a:xfrm>
                    <a:prstGeom prst="ellipse">
                      <a:avLst/>
                    </a:prstGeom>
                    <a:ln>
                      <a:solidFill>
                        <a:schemeClr val="tx1"/>
                      </a:solidFill>
                    </a:ln>
                  </pic:spPr>
                </pic:pic>
              </a:graphicData>
            </a:graphic>
            <wp14:sizeRelH relativeFrom="page">
              <wp14:pctWidth>0</wp14:pctWidth>
            </wp14:sizeRelH>
            <wp14:sizeRelV relativeFrom="page">
              <wp14:pctHeight>0</wp14:pctHeight>
            </wp14:sizeRelV>
          </wp:anchor>
        </w:drawing>
      </w:r>
    </w:p>
    <w:p w:rsidR="002E748C" w:rsidRDefault="002E748C" w:rsidP="002E748C">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Theme="minorHAnsi" w:hAnsiTheme="minorHAnsi" w:cs="Calibri"/>
          <w:szCs w:val="22"/>
        </w:rPr>
      </w:pPr>
      <w:r w:rsidRPr="008C5FE1">
        <w:rPr>
          <w:rFonts w:ascii="Calibri" w:hAnsi="Calibri" w:cs="Calibri"/>
          <w:b/>
          <w:noProof/>
          <w:lang w:val="de-AT" w:eastAsia="de-AT"/>
        </w:rPr>
        <mc:AlternateContent>
          <mc:Choice Requires="wps">
            <w:drawing>
              <wp:anchor distT="0" distB="0" distL="114300" distR="114300" simplePos="0" relativeHeight="251659264" behindDoc="0" locked="0" layoutInCell="1" allowOverlap="1" wp14:anchorId="36EAA3FE" wp14:editId="62A21EB7">
                <wp:simplePos x="0" y="0"/>
                <wp:positionH relativeFrom="margin">
                  <wp:align>center</wp:align>
                </wp:positionH>
                <wp:positionV relativeFrom="paragraph">
                  <wp:posOffset>218440</wp:posOffset>
                </wp:positionV>
                <wp:extent cx="5866130" cy="866775"/>
                <wp:effectExtent l="0" t="0" r="20320" b="2857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130" cy="866899"/>
                        </a:xfrm>
                        <a:prstGeom prst="roundRect">
                          <a:avLst/>
                        </a:prstGeom>
                        <a:ln>
                          <a:solidFill>
                            <a:srgbClr val="CC0066"/>
                          </a:solidFill>
                          <a:headEnd/>
                          <a:tailEnd/>
                        </a:ln>
                      </wps:spPr>
                      <wps:style>
                        <a:lnRef idx="2">
                          <a:schemeClr val="accent5"/>
                        </a:lnRef>
                        <a:fillRef idx="1">
                          <a:schemeClr val="lt1"/>
                        </a:fillRef>
                        <a:effectRef idx="0">
                          <a:schemeClr val="accent5"/>
                        </a:effectRef>
                        <a:fontRef idx="minor">
                          <a:schemeClr val="dk1"/>
                        </a:fontRef>
                      </wps:style>
                      <wps:txbx>
                        <w:txbxContent>
                          <w:p w:rsidR="002E748C" w:rsidRPr="002E748C" w:rsidRDefault="002E748C" w:rsidP="002E748C">
                            <w:pPr>
                              <w:jc w:val="center"/>
                              <w:rPr>
                                <w:rFonts w:asciiTheme="minorHAnsi" w:eastAsia="Adobe Gothic Std B" w:hAnsiTheme="minorHAnsi"/>
                                <w:b/>
                                <w:color w:val="CC0066"/>
                                <w:spacing w:val="-8"/>
                                <w:sz w:val="20"/>
                              </w:rPr>
                            </w:pPr>
                            <w:r w:rsidRPr="002E748C">
                              <w:rPr>
                                <w:rFonts w:asciiTheme="minorHAnsi" w:eastAsia="Adobe Gothic Std B" w:hAnsiTheme="minorHAnsi"/>
                                <w:b/>
                                <w:color w:val="CC0066"/>
                                <w:spacing w:val="-8"/>
                                <w:sz w:val="20"/>
                              </w:rPr>
                              <w:t>Ausgezeichnet mit  dem LESEL</w:t>
                            </w:r>
                          </w:p>
                          <w:p w:rsidR="002E748C" w:rsidRPr="00A425F5" w:rsidRDefault="002E748C" w:rsidP="002E748C">
                            <w:pPr>
                              <w:spacing w:before="120"/>
                              <w:rPr>
                                <w:rFonts w:asciiTheme="minorHAnsi" w:eastAsia="Adobe Gothic Std B" w:hAnsiTheme="minorHAnsi"/>
                                <w:spacing w:val="-8"/>
                                <w:sz w:val="20"/>
                              </w:rPr>
                            </w:pPr>
                            <w:r>
                              <w:rPr>
                                <w:rFonts w:asciiTheme="minorHAnsi" w:eastAsia="Adobe Gothic Std B" w:hAnsiTheme="minorHAnsi"/>
                                <w:spacing w:val="-8"/>
                                <w:sz w:val="20"/>
                              </w:rPr>
                              <w:t>Der LESEL ist ein außer</w:t>
                            </w:r>
                            <w:r w:rsidRPr="00A425F5">
                              <w:rPr>
                                <w:rFonts w:asciiTheme="minorHAnsi" w:eastAsia="Adobe Gothic Std B" w:hAnsiTheme="minorHAnsi"/>
                                <w:spacing w:val="-8"/>
                                <w:sz w:val="20"/>
                              </w:rPr>
                              <w:t>gew</w:t>
                            </w:r>
                            <w:r w:rsidRPr="00A425F5">
                              <w:rPr>
                                <w:rFonts w:asciiTheme="minorHAnsi" w:eastAsia="MS Gothic" w:hAnsiTheme="minorHAnsi" w:cs="MS Gothic"/>
                                <w:spacing w:val="-8"/>
                                <w:sz w:val="20"/>
                              </w:rPr>
                              <w:t>ö</w:t>
                            </w:r>
                            <w:r w:rsidRPr="00A425F5">
                              <w:rPr>
                                <w:rFonts w:asciiTheme="minorHAnsi" w:eastAsia="Adobe Gothic Std B" w:hAnsiTheme="minorHAnsi"/>
                                <w:spacing w:val="-8"/>
                                <w:sz w:val="20"/>
                              </w:rPr>
                              <w:t>hnliches Nachwuchsf</w:t>
                            </w:r>
                            <w:r w:rsidRPr="00A425F5">
                              <w:rPr>
                                <w:rFonts w:asciiTheme="minorHAnsi" w:eastAsia="MS Gothic" w:hAnsiTheme="minorHAnsi" w:cs="MS Gothic"/>
                                <w:spacing w:val="-8"/>
                                <w:sz w:val="20"/>
                              </w:rPr>
                              <w:t>ö</w:t>
                            </w:r>
                            <w:r w:rsidRPr="00A425F5">
                              <w:rPr>
                                <w:rFonts w:asciiTheme="minorHAnsi" w:eastAsia="Adobe Gothic Std B" w:hAnsiTheme="minorHAnsi"/>
                                <w:spacing w:val="-8"/>
                                <w:sz w:val="20"/>
                              </w:rPr>
                              <w:t>rderungsprojekt der St. Nikolausstiftung, des Kinderbuchhauses im Schneiderh</w:t>
                            </w:r>
                            <w:r w:rsidRPr="00A425F5">
                              <w:rPr>
                                <w:rFonts w:asciiTheme="minorHAnsi" w:eastAsia="MS Gothic" w:hAnsiTheme="minorHAnsi" w:cs="MS Gothic"/>
                                <w:spacing w:val="-8"/>
                                <w:sz w:val="20"/>
                              </w:rPr>
                              <w:t>ä</w:t>
                            </w:r>
                            <w:r w:rsidRPr="00A425F5">
                              <w:rPr>
                                <w:rFonts w:asciiTheme="minorHAnsi" w:eastAsia="Adobe Gothic Std B" w:hAnsiTheme="minorHAnsi"/>
                                <w:spacing w:val="-8"/>
                                <w:sz w:val="20"/>
                              </w:rPr>
                              <w:t>usl und des Tyrolia-Verlags. Für mehr Informationen, siehe: www.nikolausstiftung.at/lese</w:t>
                            </w:r>
                            <w:r>
                              <w:rPr>
                                <w:rFonts w:asciiTheme="minorHAnsi" w:eastAsia="Adobe Gothic Std B" w:hAnsiTheme="minorHAnsi"/>
                                <w:spacing w:val="-8"/>
                                <w:sz w:val="20"/>
                              </w:rPr>
                              <w:t>n</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roundrect id="Textfeld 2" o:spid="_x0000_s1026" style="position:absolute;margin-left:0;margin-top:17.2pt;width:461.9pt;height:68.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" fillcolor="white [3201]" strokecolor="#c06" strokeweight="2pt">
                <v:textbox inset="1mm,1mm,1mm,1mm">
                  <w:txbxContent>
                    <w:p w:rsidR="002E748C" w:rsidRPr="002E748C" w:rsidRDefault="002E748C" w:rsidP="002E748C">
                      <w:pPr>
                        <w:jc w:val="center"/>
                        <w:rPr>
                          <w:rFonts w:asciiTheme="minorHAnsi" w:eastAsia="Adobe Gothic Std B" w:hAnsiTheme="minorHAnsi"/>
                          <w:b/>
                          <w:color w:val="CC0066"/>
                          <w:spacing w:val="-8"/>
                          <w:sz w:val="20"/>
                        </w:rPr>
                      </w:pPr>
                      <w:r w:rsidRPr="002E748C">
                        <w:rPr>
                          <w:rFonts w:asciiTheme="minorHAnsi" w:eastAsia="Adobe Gothic Std B" w:hAnsiTheme="minorHAnsi"/>
                          <w:b/>
                          <w:color w:val="CC0066"/>
                          <w:spacing w:val="-8"/>
                          <w:sz w:val="20"/>
                        </w:rPr>
                        <w:t>Ausgezeichnet mit  dem LESEL</w:t>
                      </w:r>
                    </w:p>
                    <w:p w:rsidR="002E748C" w:rsidRPr="00A425F5" w:rsidRDefault="002E748C" w:rsidP="002E748C">
                      <w:pPr>
                        <w:spacing w:before="120"/>
                        <w:rPr>
                          <w:rFonts w:asciiTheme="minorHAnsi" w:eastAsia="Adobe Gothic Std B" w:hAnsiTheme="minorHAnsi"/>
                          <w:spacing w:val="-8"/>
                          <w:sz w:val="20"/>
                        </w:rPr>
                      </w:pPr>
                      <w:r>
                        <w:rPr>
                          <w:rFonts w:asciiTheme="minorHAnsi" w:eastAsia="Adobe Gothic Std B" w:hAnsiTheme="minorHAnsi"/>
                          <w:spacing w:val="-8"/>
                          <w:sz w:val="20"/>
                        </w:rPr>
                        <w:t>Der LESEL ist ein außer</w:t>
                      </w:r>
                      <w:r w:rsidRPr="00A425F5">
                        <w:rPr>
                          <w:rFonts w:asciiTheme="minorHAnsi" w:eastAsia="Adobe Gothic Std B" w:hAnsiTheme="minorHAnsi"/>
                          <w:spacing w:val="-8"/>
                          <w:sz w:val="20"/>
                        </w:rPr>
                        <w:t>gew</w:t>
                      </w:r>
                      <w:r w:rsidRPr="00A425F5">
                        <w:rPr>
                          <w:rFonts w:asciiTheme="minorHAnsi" w:eastAsia="MS Gothic" w:hAnsiTheme="minorHAnsi" w:cs="MS Gothic"/>
                          <w:spacing w:val="-8"/>
                          <w:sz w:val="20"/>
                        </w:rPr>
                        <w:t>ö</w:t>
                      </w:r>
                      <w:r w:rsidRPr="00A425F5">
                        <w:rPr>
                          <w:rFonts w:asciiTheme="minorHAnsi" w:eastAsia="Adobe Gothic Std B" w:hAnsiTheme="minorHAnsi"/>
                          <w:spacing w:val="-8"/>
                          <w:sz w:val="20"/>
                        </w:rPr>
                        <w:t>hnliches Nachwuchsf</w:t>
                      </w:r>
                      <w:r w:rsidRPr="00A425F5">
                        <w:rPr>
                          <w:rFonts w:asciiTheme="minorHAnsi" w:eastAsia="MS Gothic" w:hAnsiTheme="minorHAnsi" w:cs="MS Gothic"/>
                          <w:spacing w:val="-8"/>
                          <w:sz w:val="20"/>
                        </w:rPr>
                        <w:t>ö</w:t>
                      </w:r>
                      <w:r w:rsidRPr="00A425F5">
                        <w:rPr>
                          <w:rFonts w:asciiTheme="minorHAnsi" w:eastAsia="Adobe Gothic Std B" w:hAnsiTheme="minorHAnsi"/>
                          <w:spacing w:val="-8"/>
                          <w:sz w:val="20"/>
                        </w:rPr>
                        <w:t>rderungsprojekt der St. Nikolausstiftung, des Kinderbuchhauses im Schneiderh</w:t>
                      </w:r>
                      <w:r w:rsidRPr="00A425F5">
                        <w:rPr>
                          <w:rFonts w:asciiTheme="minorHAnsi" w:eastAsia="MS Gothic" w:hAnsiTheme="minorHAnsi" w:cs="MS Gothic"/>
                          <w:spacing w:val="-8"/>
                          <w:sz w:val="20"/>
                        </w:rPr>
                        <w:t>ä</w:t>
                      </w:r>
                      <w:r w:rsidRPr="00A425F5">
                        <w:rPr>
                          <w:rFonts w:asciiTheme="minorHAnsi" w:eastAsia="Adobe Gothic Std B" w:hAnsiTheme="minorHAnsi"/>
                          <w:spacing w:val="-8"/>
                          <w:sz w:val="20"/>
                        </w:rPr>
                        <w:t>usl und des Tyrolia-Verlags. Für mehr Informationen, siehe: www.nikolausstiftung.at/lese</w:t>
                      </w:r>
                      <w:r>
                        <w:rPr>
                          <w:rFonts w:asciiTheme="minorHAnsi" w:eastAsia="Adobe Gothic Std B" w:hAnsiTheme="minorHAnsi"/>
                          <w:spacing w:val="-8"/>
                          <w:sz w:val="20"/>
                        </w:rPr>
                        <w:t>n</w:t>
                      </w:r>
                    </w:p>
                  </w:txbxContent>
                </v:textbox>
                <w10:wrap type="square" anchorx="margin"/>
              </v:roundrect>
            </w:pict>
          </mc:Fallback>
        </mc:AlternateContent>
      </w:r>
    </w:p>
    <w:sectPr w:rsidR="002E748C" w:rsidSect="001D095C">
      <w:headerReference w:type="default" r:id="rId10"/>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444" w:rsidRDefault="00E32444">
      <w:r>
        <w:separator/>
      </w:r>
    </w:p>
  </w:endnote>
  <w:endnote w:type="continuationSeparator" w:id="0">
    <w:p w:rsidR="00E32444" w:rsidRDefault="00E3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444" w:rsidRDefault="00E32444">
      <w:r>
        <w:separator/>
      </w:r>
    </w:p>
  </w:footnote>
  <w:footnote w:type="continuationSeparator" w:id="0">
    <w:p w:rsidR="00E32444" w:rsidRDefault="00E32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F93" w:rsidRDefault="000C0F93" w:rsidP="000C0F93">
    <w:pPr>
      <w:pStyle w:val="berschrift3"/>
      <w:jc w:val="left"/>
      <w:rPr>
        <w:rFonts w:ascii="Calibri" w:hAnsi="Calibri" w:cs="Calibri"/>
      </w:rPr>
    </w:pPr>
  </w:p>
  <w:p w:rsidR="000C0F93" w:rsidRDefault="000C0F93" w:rsidP="000C0F93">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Pr>
        <w:rFonts w:ascii="Calibri" w:hAnsi="Calibri" w:cs="Calibri"/>
        <w:sz w:val="24"/>
      </w:rPr>
      <w:t xml:space="preserve">  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57033"/>
    <w:rsid w:val="00066993"/>
    <w:rsid w:val="000928AC"/>
    <w:rsid w:val="000A2181"/>
    <w:rsid w:val="000A3371"/>
    <w:rsid w:val="000B01F3"/>
    <w:rsid w:val="000B02AB"/>
    <w:rsid w:val="000C0F93"/>
    <w:rsid w:val="000C18B7"/>
    <w:rsid w:val="000D4BC3"/>
    <w:rsid w:val="000D6523"/>
    <w:rsid w:val="001059B1"/>
    <w:rsid w:val="00121A10"/>
    <w:rsid w:val="001233F6"/>
    <w:rsid w:val="00147F07"/>
    <w:rsid w:val="001571A7"/>
    <w:rsid w:val="00182CA8"/>
    <w:rsid w:val="0018758C"/>
    <w:rsid w:val="001B401E"/>
    <w:rsid w:val="001D095C"/>
    <w:rsid w:val="001D4D44"/>
    <w:rsid w:val="001D5CBA"/>
    <w:rsid w:val="001E5711"/>
    <w:rsid w:val="002042A6"/>
    <w:rsid w:val="00217A06"/>
    <w:rsid w:val="002250BE"/>
    <w:rsid w:val="0022583B"/>
    <w:rsid w:val="00226AC2"/>
    <w:rsid w:val="00236256"/>
    <w:rsid w:val="00241BD3"/>
    <w:rsid w:val="00246DED"/>
    <w:rsid w:val="00266F08"/>
    <w:rsid w:val="0027173B"/>
    <w:rsid w:val="00274A78"/>
    <w:rsid w:val="002A4FF5"/>
    <w:rsid w:val="002A68AD"/>
    <w:rsid w:val="002B1A1A"/>
    <w:rsid w:val="002C14F2"/>
    <w:rsid w:val="002C34F2"/>
    <w:rsid w:val="002E55E0"/>
    <w:rsid w:val="002E748C"/>
    <w:rsid w:val="002E7AD8"/>
    <w:rsid w:val="002F1E94"/>
    <w:rsid w:val="0032176D"/>
    <w:rsid w:val="00334765"/>
    <w:rsid w:val="003438FF"/>
    <w:rsid w:val="0037622A"/>
    <w:rsid w:val="00380F9D"/>
    <w:rsid w:val="00381683"/>
    <w:rsid w:val="003830D6"/>
    <w:rsid w:val="003A3A21"/>
    <w:rsid w:val="003C0A86"/>
    <w:rsid w:val="003C1FDC"/>
    <w:rsid w:val="003D1C70"/>
    <w:rsid w:val="003E080B"/>
    <w:rsid w:val="003F4FC7"/>
    <w:rsid w:val="0041719A"/>
    <w:rsid w:val="004473BD"/>
    <w:rsid w:val="00455972"/>
    <w:rsid w:val="00464E74"/>
    <w:rsid w:val="00477FBD"/>
    <w:rsid w:val="00480E14"/>
    <w:rsid w:val="00486BB3"/>
    <w:rsid w:val="004A210D"/>
    <w:rsid w:val="004C0F30"/>
    <w:rsid w:val="004C360D"/>
    <w:rsid w:val="004E0525"/>
    <w:rsid w:val="004E2708"/>
    <w:rsid w:val="004E3B24"/>
    <w:rsid w:val="00527F55"/>
    <w:rsid w:val="005455FB"/>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E7080"/>
    <w:rsid w:val="006F3A52"/>
    <w:rsid w:val="006F4FEA"/>
    <w:rsid w:val="00736542"/>
    <w:rsid w:val="00737AD5"/>
    <w:rsid w:val="00742D9B"/>
    <w:rsid w:val="00752F15"/>
    <w:rsid w:val="007569B1"/>
    <w:rsid w:val="00756ED0"/>
    <w:rsid w:val="00764422"/>
    <w:rsid w:val="00776ED9"/>
    <w:rsid w:val="007912DD"/>
    <w:rsid w:val="007A53FC"/>
    <w:rsid w:val="007C4E56"/>
    <w:rsid w:val="007D5D69"/>
    <w:rsid w:val="007F2D43"/>
    <w:rsid w:val="0081167D"/>
    <w:rsid w:val="00820EC3"/>
    <w:rsid w:val="00821DCF"/>
    <w:rsid w:val="00824932"/>
    <w:rsid w:val="008626B6"/>
    <w:rsid w:val="008831E7"/>
    <w:rsid w:val="008D48A2"/>
    <w:rsid w:val="00910D47"/>
    <w:rsid w:val="00910DE0"/>
    <w:rsid w:val="00941168"/>
    <w:rsid w:val="00952C71"/>
    <w:rsid w:val="009856A9"/>
    <w:rsid w:val="00986FB7"/>
    <w:rsid w:val="00991EF6"/>
    <w:rsid w:val="0099330E"/>
    <w:rsid w:val="009B080D"/>
    <w:rsid w:val="009C537B"/>
    <w:rsid w:val="009C65E5"/>
    <w:rsid w:val="009F4CC1"/>
    <w:rsid w:val="00A0433E"/>
    <w:rsid w:val="00A1711E"/>
    <w:rsid w:val="00A446F9"/>
    <w:rsid w:val="00A46625"/>
    <w:rsid w:val="00A52050"/>
    <w:rsid w:val="00A73D18"/>
    <w:rsid w:val="00A756AD"/>
    <w:rsid w:val="00A7627B"/>
    <w:rsid w:val="00A87704"/>
    <w:rsid w:val="00A94E9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71A26"/>
    <w:rsid w:val="00C838FC"/>
    <w:rsid w:val="00CC5219"/>
    <w:rsid w:val="00CD7082"/>
    <w:rsid w:val="00CF3C9E"/>
    <w:rsid w:val="00D1217D"/>
    <w:rsid w:val="00D15C7E"/>
    <w:rsid w:val="00D2191B"/>
    <w:rsid w:val="00D50B90"/>
    <w:rsid w:val="00D51B7D"/>
    <w:rsid w:val="00D62211"/>
    <w:rsid w:val="00D66BF8"/>
    <w:rsid w:val="00D719D1"/>
    <w:rsid w:val="00D77F1A"/>
    <w:rsid w:val="00D937FD"/>
    <w:rsid w:val="00DC12D4"/>
    <w:rsid w:val="00DE64C8"/>
    <w:rsid w:val="00DF3003"/>
    <w:rsid w:val="00DF5B5A"/>
    <w:rsid w:val="00E2565C"/>
    <w:rsid w:val="00E32444"/>
    <w:rsid w:val="00E53263"/>
    <w:rsid w:val="00E5588C"/>
    <w:rsid w:val="00E612D8"/>
    <w:rsid w:val="00E6485F"/>
    <w:rsid w:val="00E76BA7"/>
    <w:rsid w:val="00E841AD"/>
    <w:rsid w:val="00E850F7"/>
    <w:rsid w:val="00EC2062"/>
    <w:rsid w:val="00EF4059"/>
    <w:rsid w:val="00F019F0"/>
    <w:rsid w:val="00F21FA9"/>
    <w:rsid w:val="00F26419"/>
    <w:rsid w:val="00F31F65"/>
    <w:rsid w:val="00F35FBE"/>
    <w:rsid w:val="00F369A7"/>
    <w:rsid w:val="00F452BD"/>
    <w:rsid w:val="00F50BB3"/>
    <w:rsid w:val="00F511B7"/>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1844</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wien2</cp:lastModifiedBy>
  <cp:revision>6</cp:revision>
  <cp:lastPrinted>2018-01-05T14:13:00Z</cp:lastPrinted>
  <dcterms:created xsi:type="dcterms:W3CDTF">2018-03-02T09:19:00Z</dcterms:created>
  <dcterms:modified xsi:type="dcterms:W3CDTF">2019-02-20T12:32:00Z</dcterms:modified>
</cp:coreProperties>
</file>