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E9" w:rsidRDefault="00F735F8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0D668AA1" wp14:editId="31E10028">
            <wp:simplePos x="0" y="0"/>
            <wp:positionH relativeFrom="column">
              <wp:posOffset>4080096</wp:posOffset>
            </wp:positionH>
            <wp:positionV relativeFrom="paragraph">
              <wp:posOffset>36471</wp:posOffset>
            </wp:positionV>
            <wp:extent cx="1523632" cy="2019631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9-3_Magenschab_Kri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63" cy="201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DFC" w:rsidRDefault="00006DFC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:rsidR="00F50666" w:rsidRPr="00B92BE1" w:rsidRDefault="00F50666" w:rsidP="00F50666">
      <w:pPr>
        <w:rPr>
          <w:rFonts w:ascii="Calibri" w:hAnsi="Calibri" w:cs="Calibri"/>
        </w:rPr>
      </w:pPr>
      <w:r w:rsidRPr="00B92BE1">
        <w:rPr>
          <w:rFonts w:ascii="Calibri" w:hAnsi="Calibri" w:cs="Calibri"/>
        </w:rPr>
        <w:t>Hans Magenschab</w:t>
      </w:r>
    </w:p>
    <w:p w:rsidR="00F50666" w:rsidRDefault="00F50666" w:rsidP="00F50666">
      <w:pPr>
        <w:rPr>
          <w:rFonts w:ascii="Calibri" w:hAnsi="Calibri" w:cs="Calibri"/>
          <w:b/>
          <w:sz w:val="28"/>
          <w:szCs w:val="28"/>
        </w:rPr>
      </w:pPr>
      <w:r w:rsidRPr="00F735F8">
        <w:rPr>
          <w:rFonts w:ascii="Calibri" w:hAnsi="Calibri" w:cs="Calibri"/>
          <w:b/>
          <w:sz w:val="32"/>
          <w:szCs w:val="32"/>
        </w:rPr>
        <w:t>Der Große Krieg.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 w:rsidR="00F735F8">
        <w:rPr>
          <w:rFonts w:ascii="Calibri" w:hAnsi="Calibri" w:cs="Calibri"/>
          <w:b/>
          <w:sz w:val="28"/>
          <w:szCs w:val="28"/>
        </w:rPr>
        <w:br/>
      </w:r>
      <w:r w:rsidRPr="00B92BE1">
        <w:rPr>
          <w:rFonts w:ascii="Calibri" w:hAnsi="Calibri" w:cs="Calibri"/>
          <w:b/>
          <w:sz w:val="28"/>
          <w:szCs w:val="28"/>
        </w:rPr>
        <w:t xml:space="preserve">Österreich </w:t>
      </w:r>
      <w:r>
        <w:rPr>
          <w:rFonts w:ascii="Calibri" w:hAnsi="Calibri" w:cs="Calibri"/>
          <w:b/>
          <w:sz w:val="28"/>
          <w:szCs w:val="28"/>
        </w:rPr>
        <w:t>im Ersten Weltkrieg 1914–1918</w:t>
      </w:r>
    </w:p>
    <w:p w:rsidR="00F735F8" w:rsidRDefault="00F50666" w:rsidP="00F50666">
      <w:pPr>
        <w:rPr>
          <w:rFonts w:ascii="Calibri" w:hAnsi="Calibri" w:cs="Calibri"/>
        </w:rPr>
      </w:pPr>
      <w:r w:rsidRPr="00F676BD">
        <w:rPr>
          <w:rFonts w:ascii="Calibri" w:hAnsi="Calibri" w:cs="Calibri"/>
        </w:rPr>
        <w:t xml:space="preserve">Der Weg in den Untergang – Die Katastrophe im Osten – </w:t>
      </w:r>
    </w:p>
    <w:p w:rsidR="00F50666" w:rsidRPr="00F676BD" w:rsidRDefault="00F50666" w:rsidP="00F50666">
      <w:pPr>
        <w:rPr>
          <w:rFonts w:ascii="Calibri" w:hAnsi="Calibri" w:cs="Calibri"/>
        </w:rPr>
      </w:pPr>
      <w:r w:rsidRPr="00F676BD">
        <w:rPr>
          <w:rFonts w:ascii="Calibri" w:hAnsi="Calibri" w:cs="Calibri"/>
        </w:rPr>
        <w:t>Der Krieg im Gebirge – Das Ende der Monarchie</w:t>
      </w:r>
    </w:p>
    <w:p w:rsidR="00F50666" w:rsidRDefault="000E297D" w:rsidP="00F50666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256 Seiten, ca. 260</w:t>
      </w:r>
      <w:r w:rsidR="00F50666" w:rsidRPr="005F1EC1">
        <w:rPr>
          <w:rFonts w:ascii="Calibri" w:hAnsi="Calibri" w:cs="Calibri"/>
          <w:i/>
        </w:rPr>
        <w:t xml:space="preserve"> </w:t>
      </w:r>
      <w:proofErr w:type="spellStart"/>
      <w:r w:rsidR="00F50666">
        <w:rPr>
          <w:rFonts w:ascii="Calibri" w:hAnsi="Calibri" w:cs="Calibri"/>
          <w:i/>
        </w:rPr>
        <w:t>farb</w:t>
      </w:r>
      <w:proofErr w:type="spellEnd"/>
      <w:r w:rsidR="00F50666">
        <w:rPr>
          <w:rFonts w:ascii="Calibri" w:hAnsi="Calibri" w:cs="Calibri"/>
          <w:i/>
        </w:rPr>
        <w:t xml:space="preserve">. und </w:t>
      </w:r>
      <w:proofErr w:type="spellStart"/>
      <w:r w:rsidR="00F50666">
        <w:rPr>
          <w:rFonts w:ascii="Calibri" w:hAnsi="Calibri" w:cs="Calibri"/>
          <w:i/>
        </w:rPr>
        <w:t>sw</w:t>
      </w:r>
      <w:proofErr w:type="spellEnd"/>
      <w:r w:rsidR="00F50666">
        <w:rPr>
          <w:rFonts w:ascii="Calibri" w:hAnsi="Calibri" w:cs="Calibri"/>
          <w:i/>
        </w:rPr>
        <w:t xml:space="preserve">. </w:t>
      </w:r>
      <w:r w:rsidR="00F50666" w:rsidRPr="005F1EC1">
        <w:rPr>
          <w:rFonts w:ascii="Calibri" w:hAnsi="Calibri" w:cs="Calibri"/>
          <w:i/>
        </w:rPr>
        <w:t>Abb., 21 x 28 cm, gebunden</w:t>
      </w:r>
    </w:p>
    <w:p w:rsidR="005F635D" w:rsidRPr="005F1EC1" w:rsidRDefault="005F635D" w:rsidP="00F50666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2013</w:t>
      </w:r>
    </w:p>
    <w:p w:rsidR="00F50666" w:rsidRDefault="00F50666" w:rsidP="00F50666">
      <w:pPr>
        <w:rPr>
          <w:rFonts w:ascii="Calibri" w:hAnsi="Calibri" w:cs="Calibri"/>
          <w:i/>
        </w:rPr>
      </w:pPr>
      <w:r w:rsidRPr="00DE1994">
        <w:rPr>
          <w:rFonts w:ascii="Calibri" w:hAnsi="Calibri" w:cs="Calibri"/>
          <w:i/>
        </w:rPr>
        <w:t xml:space="preserve">ISBN </w:t>
      </w:r>
      <w:bookmarkStart w:id="0" w:name="_GoBack"/>
      <w:r w:rsidRPr="00DE1994">
        <w:rPr>
          <w:rFonts w:ascii="Calibri" w:hAnsi="Calibri" w:cs="Calibri"/>
          <w:i/>
        </w:rPr>
        <w:t>978-3-7022-</w:t>
      </w:r>
      <w:r>
        <w:rPr>
          <w:rFonts w:ascii="Calibri" w:hAnsi="Calibri" w:cs="Calibri"/>
          <w:i/>
        </w:rPr>
        <w:t>3299-3</w:t>
      </w:r>
      <w:bookmarkEnd w:id="0"/>
    </w:p>
    <w:p w:rsidR="00F50666" w:rsidRPr="00B92BE1" w:rsidRDefault="009C0746" w:rsidP="00F50666">
      <w:pPr>
        <w:rPr>
          <w:rFonts w:ascii="Calibri" w:hAnsi="Calibri" w:cs="Calibri"/>
        </w:rPr>
      </w:pPr>
      <w:r>
        <w:rPr>
          <w:rFonts w:ascii="Calibri" w:hAnsi="Calibri" w:cs="Calibri"/>
        </w:rPr>
        <w:t>39</w:t>
      </w:r>
      <w:r w:rsidR="00F50666">
        <w:rPr>
          <w:rFonts w:ascii="Calibri" w:hAnsi="Calibri" w:cs="Calibri"/>
        </w:rPr>
        <w:t xml:space="preserve">,95 € </w:t>
      </w:r>
    </w:p>
    <w:p w:rsidR="000B02AB" w:rsidRDefault="000B02A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35F8" w:rsidRDefault="00F735F8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35F8" w:rsidRPr="00101E94" w:rsidRDefault="00F735F8" w:rsidP="005D32CC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101E94">
        <w:rPr>
          <w:rFonts w:asciiTheme="minorHAnsi" w:hAnsiTheme="minorHAnsi" w:cstheme="minorHAnsi"/>
          <w:b/>
          <w:sz w:val="32"/>
          <w:szCs w:val="32"/>
        </w:rPr>
        <w:t>Österreich und der Erste Weltkrieg in eindrucksvollen Bildern</w:t>
      </w:r>
    </w:p>
    <w:p w:rsidR="00F735F8" w:rsidRPr="00F735F8" w:rsidRDefault="00F735F8" w:rsidP="005D32CC">
      <w:pPr>
        <w:jc w:val="both"/>
        <w:rPr>
          <w:rFonts w:asciiTheme="minorHAnsi" w:hAnsiTheme="minorHAnsi" w:cstheme="minorHAnsi"/>
          <w:b/>
        </w:rPr>
      </w:pPr>
      <w:r w:rsidRPr="00F735F8">
        <w:rPr>
          <w:rFonts w:asciiTheme="minorHAnsi" w:hAnsiTheme="minorHAnsi" w:cstheme="minorHAnsi"/>
          <w:b/>
        </w:rPr>
        <w:t>Vom Weg in den Untergang bis zum Ende der Habsburger Monarchie</w:t>
      </w:r>
    </w:p>
    <w:p w:rsidR="00F735F8" w:rsidRDefault="00F735F8" w:rsidP="005D32CC">
      <w:pPr>
        <w:jc w:val="both"/>
        <w:rPr>
          <w:rFonts w:asciiTheme="minorHAnsi" w:hAnsiTheme="minorHAnsi" w:cstheme="minorHAnsi"/>
        </w:rPr>
      </w:pPr>
    </w:p>
    <w:p w:rsidR="000E297D" w:rsidRDefault="0003114F" w:rsidP="005D32CC">
      <w:pPr>
        <w:jc w:val="both"/>
        <w:rPr>
          <w:rFonts w:asciiTheme="minorHAnsi" w:hAnsiTheme="minorHAnsi" w:cstheme="minorHAnsi"/>
        </w:rPr>
      </w:pPr>
      <w:r w:rsidRPr="00BB4F4C">
        <w:rPr>
          <w:rFonts w:asciiTheme="minorHAnsi" w:hAnsiTheme="minorHAnsi" w:cstheme="minorHAnsi"/>
        </w:rPr>
        <w:t xml:space="preserve">Kein Ereignis </w:t>
      </w:r>
      <w:r w:rsidR="004D42A0" w:rsidRPr="00BB4F4C">
        <w:rPr>
          <w:rFonts w:asciiTheme="minorHAnsi" w:hAnsiTheme="minorHAnsi" w:cstheme="minorHAnsi"/>
        </w:rPr>
        <w:t xml:space="preserve">der letzten 2000 Jahre veränderte den europäischen Kontinent so nachhaltig und radikal wie der Erste Weltkrieg. </w:t>
      </w:r>
      <w:r w:rsidR="003F3072" w:rsidRPr="00BB4F4C">
        <w:rPr>
          <w:rFonts w:asciiTheme="minorHAnsi" w:hAnsiTheme="minorHAnsi" w:cstheme="minorHAnsi"/>
        </w:rPr>
        <w:t>In einem bis dahin für</w:t>
      </w:r>
      <w:r w:rsidR="00A370DE">
        <w:rPr>
          <w:rFonts w:asciiTheme="minorHAnsi" w:hAnsiTheme="minorHAnsi" w:cstheme="minorHAnsi"/>
        </w:rPr>
        <w:t xml:space="preserve"> unmöglich gehaltenen Gemetzel – </w:t>
      </w:r>
      <w:r w:rsidR="003F3072" w:rsidRPr="00BB4F4C">
        <w:rPr>
          <w:rFonts w:asciiTheme="minorHAnsi" w:hAnsiTheme="minorHAnsi" w:cstheme="minorHAnsi"/>
        </w:rPr>
        <w:t>dem ersten industrialisierten Krieg</w:t>
      </w:r>
      <w:r w:rsidR="00A370DE">
        <w:rPr>
          <w:rFonts w:asciiTheme="minorHAnsi" w:hAnsiTheme="minorHAnsi" w:cstheme="minorHAnsi"/>
        </w:rPr>
        <w:t xml:space="preserve"> –</w:t>
      </w:r>
      <w:r w:rsidR="003F3072" w:rsidRPr="00BB4F4C">
        <w:rPr>
          <w:rFonts w:asciiTheme="minorHAnsi" w:hAnsiTheme="minorHAnsi" w:cstheme="minorHAnsi"/>
        </w:rPr>
        <w:t xml:space="preserve"> starben Millionen Menschen, gingen jahrhundertealte Kaiserreiche unter, darunter auch die Habsburgermonarchie. </w:t>
      </w:r>
    </w:p>
    <w:p w:rsidR="000E297D" w:rsidRDefault="000E297D" w:rsidP="005D32CC">
      <w:pPr>
        <w:jc w:val="both"/>
        <w:rPr>
          <w:rFonts w:asciiTheme="minorHAnsi" w:hAnsiTheme="minorHAnsi" w:cstheme="minorHAnsi"/>
        </w:rPr>
      </w:pPr>
    </w:p>
    <w:p w:rsidR="00EA22CC" w:rsidRDefault="0031512E" w:rsidP="005D32C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Dieses gut lesbare</w:t>
      </w:r>
      <w:r w:rsidR="000E297D">
        <w:rPr>
          <w:rFonts w:asciiTheme="minorHAnsi" w:hAnsiTheme="minorHAnsi" w:cstheme="minorHAnsi"/>
        </w:rPr>
        <w:t xml:space="preserve"> Überblickswerk</w:t>
      </w:r>
      <w:r w:rsidR="003F3072" w:rsidRPr="00BB4F4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fasst einfach und </w:t>
      </w:r>
      <w:r w:rsidR="000E297D">
        <w:rPr>
          <w:rFonts w:asciiTheme="minorHAnsi" w:hAnsiTheme="minorHAnsi" w:cstheme="minorHAnsi"/>
        </w:rPr>
        <w:t xml:space="preserve">verständlich die wichtigsten Fakten </w:t>
      </w:r>
      <w:r w:rsidR="0025485A">
        <w:rPr>
          <w:rFonts w:asciiTheme="minorHAnsi" w:hAnsiTheme="minorHAnsi" w:cstheme="minorHAnsi"/>
        </w:rPr>
        <w:t xml:space="preserve">und Zusammenhänge </w:t>
      </w:r>
      <w:r w:rsidR="000E297D">
        <w:rPr>
          <w:rFonts w:asciiTheme="minorHAnsi" w:hAnsiTheme="minorHAnsi" w:cstheme="minorHAnsi"/>
        </w:rPr>
        <w:t>zum „Großen Krieg“ aus österreichischer Perspektive zusammen</w:t>
      </w:r>
      <w:r w:rsidR="00EA22CC">
        <w:rPr>
          <w:rFonts w:asciiTheme="minorHAnsi" w:hAnsiTheme="minorHAnsi" w:cstheme="minorHAnsi"/>
        </w:rPr>
        <w:t xml:space="preserve">. Es erläutert </w:t>
      </w:r>
      <w:r>
        <w:rPr>
          <w:rFonts w:asciiTheme="minorHAnsi" w:hAnsiTheme="minorHAnsi" w:cstheme="minorHAnsi"/>
        </w:rPr>
        <w:t>zum einen seine</w:t>
      </w:r>
      <w:r w:rsidR="00EA22CC" w:rsidRPr="00BB4F4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Vorgeschichte, </w:t>
      </w:r>
      <w:r w:rsidR="00EA22CC" w:rsidRPr="00BB4F4C">
        <w:rPr>
          <w:rFonts w:asciiTheme="minorHAnsi" w:hAnsiTheme="minorHAnsi" w:cstheme="minorHAnsi"/>
        </w:rPr>
        <w:t>stellt Fragen nach der Verantwortlichkeit österreichischer Politiker für diese „Urkatastrophe des 20. Jahrhunderts“ (George F. Kennan)</w:t>
      </w:r>
      <w:r w:rsidR="00EA22CC">
        <w:rPr>
          <w:rFonts w:asciiTheme="minorHAnsi" w:hAnsiTheme="minorHAnsi" w:cstheme="minorHAnsi"/>
        </w:rPr>
        <w:t xml:space="preserve"> und schildert den Verlauf der wichtigsten Kampfhandlungen.</w:t>
      </w:r>
      <w:r w:rsidR="00EA22CC" w:rsidRPr="00BB4F4C">
        <w:rPr>
          <w:rFonts w:asciiTheme="minorHAnsi" w:hAnsiTheme="minorHAnsi" w:cstheme="minorHAnsi"/>
        </w:rPr>
        <w:t xml:space="preserve"> Die Ostfront mit Galizien und den Karpaten findet dabei ebenso Berücksichtigung wie die Alpenfront im Süden der Monarchie. </w:t>
      </w:r>
      <w:r w:rsidR="00EA22CC">
        <w:rPr>
          <w:rFonts w:asciiTheme="minorHAnsi" w:hAnsiTheme="minorHAnsi" w:cstheme="minorHAnsi"/>
        </w:rPr>
        <w:t>Das Leben der Soldaten hinter der Front wird beleuchtet, aber auch der mörderische Kampf an den vordersten Linien.</w:t>
      </w:r>
    </w:p>
    <w:p w:rsidR="00EA22CC" w:rsidRDefault="00EA22CC" w:rsidP="005D32CC">
      <w:pPr>
        <w:jc w:val="both"/>
        <w:rPr>
          <w:rFonts w:asciiTheme="minorHAnsi" w:hAnsiTheme="minorHAnsi" w:cstheme="minorHAnsi"/>
        </w:rPr>
      </w:pPr>
    </w:p>
    <w:p w:rsidR="0025485A" w:rsidRDefault="00EA22CC" w:rsidP="00EA22C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t>Der Autor</w:t>
      </w:r>
      <w:r w:rsidR="000E297D">
        <w:rPr>
          <w:rFonts w:asciiTheme="minorHAnsi" w:hAnsiTheme="minorHAnsi" w:cstheme="minorHAnsi"/>
        </w:rPr>
        <w:t xml:space="preserve"> lässt </w:t>
      </w:r>
      <w:r>
        <w:rPr>
          <w:rFonts w:asciiTheme="minorHAnsi" w:hAnsiTheme="minorHAnsi" w:cstheme="minorHAnsi"/>
        </w:rPr>
        <w:t xml:space="preserve">aber vor allem auch </w:t>
      </w:r>
      <w:r w:rsidR="0025485A">
        <w:rPr>
          <w:rFonts w:asciiTheme="minorHAnsi" w:hAnsiTheme="minorHAnsi" w:cstheme="minorHAnsi"/>
        </w:rPr>
        <w:t>in ausgezeichneten, teilweise unveröffentlichten Fotografien den</w:t>
      </w:r>
      <w:r w:rsidR="000E297D">
        <w:rPr>
          <w:rFonts w:asciiTheme="minorHAnsi" w:hAnsiTheme="minorHAnsi" w:cstheme="minorHAnsi"/>
        </w:rPr>
        <w:t xml:space="preserve"> </w:t>
      </w:r>
      <w:r w:rsidR="0025485A">
        <w:rPr>
          <w:rFonts w:asciiTheme="minorHAnsi" w:hAnsiTheme="minorHAnsi" w:cstheme="minorHAnsi"/>
        </w:rPr>
        <w:t>Zeitgeist</w:t>
      </w:r>
      <w:r w:rsidR="000E297D">
        <w:rPr>
          <w:rFonts w:asciiTheme="minorHAnsi" w:hAnsiTheme="minorHAnsi" w:cstheme="minorHAnsi"/>
        </w:rPr>
        <w:t xml:space="preserve"> der Jahrhundertwende, d</w:t>
      </w:r>
      <w:r w:rsidR="0025485A">
        <w:rPr>
          <w:rFonts w:asciiTheme="minorHAnsi" w:hAnsiTheme="minorHAnsi" w:cstheme="minorHAnsi"/>
        </w:rPr>
        <w:t>ie großen politischen Ereignisse sowie die kleinen anonymen Schic</w:t>
      </w:r>
      <w:r w:rsidR="000E297D">
        <w:rPr>
          <w:rFonts w:asciiTheme="minorHAnsi" w:hAnsiTheme="minorHAnsi" w:cstheme="minorHAnsi"/>
        </w:rPr>
        <w:t>k</w:t>
      </w:r>
      <w:r w:rsidR="0025485A">
        <w:rPr>
          <w:rFonts w:asciiTheme="minorHAnsi" w:hAnsiTheme="minorHAnsi" w:cstheme="minorHAnsi"/>
        </w:rPr>
        <w:t xml:space="preserve">sale und das mörderische Gesicht des Krieges </w:t>
      </w:r>
      <w:r>
        <w:rPr>
          <w:rFonts w:asciiTheme="minorHAnsi" w:hAnsiTheme="minorHAnsi" w:cstheme="minorHAnsi"/>
        </w:rPr>
        <w:t>in den Schützengräben lebendig werden. Eingestreute l</w:t>
      </w:r>
      <w:r w:rsidR="0025485A">
        <w:rPr>
          <w:rFonts w:asciiTheme="minorHAnsi" w:hAnsiTheme="minorHAnsi" w:cstheme="minorHAnsi"/>
        </w:rPr>
        <w:t xml:space="preserve">iterarische Texte zeitgenössischer Autoren geben </w:t>
      </w:r>
      <w:r>
        <w:rPr>
          <w:rFonts w:asciiTheme="minorHAnsi" w:hAnsiTheme="minorHAnsi" w:cstheme="minorHAnsi"/>
        </w:rPr>
        <w:t>dazu</w:t>
      </w:r>
      <w:r w:rsidR="0025485A">
        <w:rPr>
          <w:rFonts w:asciiTheme="minorHAnsi" w:hAnsiTheme="minorHAnsi" w:cstheme="minorHAnsi"/>
        </w:rPr>
        <w:t xml:space="preserve"> einen </w:t>
      </w:r>
      <w:r>
        <w:rPr>
          <w:rFonts w:asciiTheme="minorHAnsi" w:hAnsiTheme="minorHAnsi" w:cstheme="minorHAnsi"/>
        </w:rPr>
        <w:t>unmittelbaren</w:t>
      </w:r>
      <w:r w:rsidR="0025485A">
        <w:rPr>
          <w:rFonts w:asciiTheme="minorHAnsi" w:hAnsiTheme="minorHAnsi" w:cstheme="minorHAnsi"/>
        </w:rPr>
        <w:t xml:space="preserve"> Einblick in das Lebensgefühl und die Ansichten jener Zeit. Propagandapostkarten und zahlreiche Übersichtspläne</w:t>
      </w:r>
      <w:r>
        <w:rPr>
          <w:rFonts w:asciiTheme="minorHAnsi" w:hAnsiTheme="minorHAnsi" w:cstheme="minorHAnsi"/>
        </w:rPr>
        <w:t xml:space="preserve"> vervollständigen den</w:t>
      </w:r>
      <w:r w:rsidR="0025485A">
        <w:rPr>
          <w:rFonts w:asciiTheme="minorHAnsi" w:hAnsiTheme="minorHAnsi" w:cstheme="minorHAnsi"/>
        </w:rPr>
        <w:t xml:space="preserve"> umfassenden Gedenkband.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A22CC" w:rsidRDefault="00EA22CC" w:rsidP="00EA22C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18B7" w:rsidRDefault="00861F0E" w:rsidP="00910D47">
      <w:p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Der</w:t>
      </w:r>
      <w:r w:rsidR="00FE1FAC">
        <w:rPr>
          <w:rFonts w:asciiTheme="minorHAnsi" w:hAnsiTheme="minorHAnsi" w:cstheme="minorHAnsi"/>
          <w:b/>
          <w:i/>
        </w:rPr>
        <w:t xml:space="preserve"> Autor</w:t>
      </w:r>
      <w:r w:rsidR="009856A9" w:rsidRPr="001059B1">
        <w:rPr>
          <w:rFonts w:asciiTheme="minorHAnsi" w:hAnsiTheme="minorHAnsi" w:cstheme="minorHAnsi"/>
          <w:b/>
          <w:i/>
        </w:rPr>
        <w:t>:</w:t>
      </w:r>
      <w:r w:rsidR="00236256" w:rsidRPr="001059B1">
        <w:rPr>
          <w:rFonts w:asciiTheme="minorHAnsi" w:hAnsiTheme="minorHAnsi" w:cstheme="minorHAnsi"/>
          <w:b/>
          <w:i/>
        </w:rPr>
        <w:t xml:space="preserve"> </w:t>
      </w:r>
    </w:p>
    <w:p w:rsidR="00C047A9" w:rsidRPr="00C047A9" w:rsidRDefault="00BB4F4C" w:rsidP="00F735F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Hans Magenschab</w:t>
      </w:r>
      <w:r w:rsidR="00EE0174">
        <w:rPr>
          <w:rFonts w:asciiTheme="minorHAnsi" w:hAnsiTheme="minorHAnsi" w:cstheme="minorHAnsi"/>
        </w:rPr>
        <w:t xml:space="preserve">, </w:t>
      </w:r>
      <w:r w:rsidR="002D7D62">
        <w:rPr>
          <w:rFonts w:asciiTheme="minorHAnsi" w:hAnsiTheme="minorHAnsi" w:cstheme="minorHAnsi"/>
        </w:rPr>
        <w:t xml:space="preserve">Dr., studierte Rechts- und Staatswissenschaften in Wien und Salzburg, war Chefredakteur </w:t>
      </w:r>
      <w:r w:rsidR="00FB12CC">
        <w:rPr>
          <w:rFonts w:asciiTheme="minorHAnsi" w:hAnsiTheme="minorHAnsi" w:cstheme="minorHAnsi"/>
        </w:rPr>
        <w:t>mehrerer politischer Magazine und</w:t>
      </w:r>
      <w:r w:rsidR="00817ECC">
        <w:rPr>
          <w:rFonts w:asciiTheme="minorHAnsi" w:hAnsiTheme="minorHAnsi" w:cstheme="minorHAnsi"/>
        </w:rPr>
        <w:t xml:space="preserve"> Leiter des „Niederösterreich-Kuriers“</w:t>
      </w:r>
      <w:r w:rsidR="00FB12CC">
        <w:rPr>
          <w:rFonts w:asciiTheme="minorHAnsi" w:hAnsiTheme="minorHAnsi" w:cstheme="minorHAnsi"/>
        </w:rPr>
        <w:t xml:space="preserve">, </w:t>
      </w:r>
      <w:r w:rsidR="00817ECC">
        <w:rPr>
          <w:rFonts w:asciiTheme="minorHAnsi" w:hAnsiTheme="minorHAnsi" w:cstheme="minorHAnsi"/>
        </w:rPr>
        <w:t xml:space="preserve">Gestalter zahlreicher TV-Dokumentationen sowie </w:t>
      </w:r>
      <w:r w:rsidR="00FB12CC">
        <w:rPr>
          <w:rFonts w:asciiTheme="minorHAnsi" w:hAnsiTheme="minorHAnsi" w:cstheme="minorHAnsi"/>
        </w:rPr>
        <w:t xml:space="preserve">Autor </w:t>
      </w:r>
      <w:r w:rsidR="00817ECC">
        <w:rPr>
          <w:rFonts w:asciiTheme="minorHAnsi" w:hAnsiTheme="minorHAnsi" w:cstheme="minorHAnsi"/>
        </w:rPr>
        <w:t xml:space="preserve">historischer Biografien. Zuletzt Pressechef der Präsidentschaftskanzlei in der Hofburg Wien und Sprecher des österreichischen Bundespräsidenten. </w:t>
      </w:r>
    </w:p>
    <w:p w:rsidR="00283708" w:rsidRPr="00910D47" w:rsidRDefault="00283708" w:rsidP="00283708">
      <w:pPr>
        <w:ind w:left="720"/>
        <w:rPr>
          <w:rFonts w:asciiTheme="minorHAnsi" w:hAnsiTheme="minorHAnsi" w:cstheme="minorHAnsi"/>
        </w:rPr>
      </w:pPr>
    </w:p>
    <w:sectPr w:rsidR="00283708" w:rsidRPr="00910D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C6D" w:rsidRDefault="00154C6D">
      <w:r>
        <w:separator/>
      </w:r>
    </w:p>
  </w:endnote>
  <w:endnote w:type="continuationSeparator" w:id="0">
    <w:p w:rsidR="00154C6D" w:rsidRDefault="00154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A0" w:rsidRDefault="004D42A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A0" w:rsidRPr="00F735F8" w:rsidRDefault="004D42A0" w:rsidP="00F735F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A0" w:rsidRDefault="004D42A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C6D" w:rsidRDefault="00154C6D">
      <w:r>
        <w:separator/>
      </w:r>
    </w:p>
  </w:footnote>
  <w:footnote w:type="continuationSeparator" w:id="0">
    <w:p w:rsidR="00154C6D" w:rsidRDefault="00154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A0" w:rsidRDefault="004D42A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A0" w:rsidRDefault="004D42A0">
    <w:pPr>
      <w:pStyle w:val="berschrift3"/>
      <w:jc w:val="left"/>
    </w:pPr>
  </w:p>
  <w:p w:rsidR="004D42A0" w:rsidRDefault="004D42A0">
    <w:pPr>
      <w:pStyle w:val="berschrift3"/>
      <w:jc w:val="left"/>
    </w:pPr>
    <w:r>
      <w:t xml:space="preserve">Tyrolia-Verlag, </w:t>
    </w:r>
    <w:r w:rsidRPr="0039315C">
      <w:rPr>
        <w:sz w:val="24"/>
        <w:szCs w:val="24"/>
      </w:rPr>
      <w:t>Innsbruck</w:t>
    </w:r>
    <w:r w:rsidR="0039315C">
      <w:rPr>
        <w:sz w:val="24"/>
        <w:szCs w:val="24"/>
      </w:rPr>
      <w:t>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2A0" w:rsidRDefault="004D42A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3114F"/>
    <w:rsid w:val="00054863"/>
    <w:rsid w:val="000576F6"/>
    <w:rsid w:val="000A2181"/>
    <w:rsid w:val="000A3371"/>
    <w:rsid w:val="000B02AB"/>
    <w:rsid w:val="000C18B7"/>
    <w:rsid w:val="000D6523"/>
    <w:rsid w:val="000E297D"/>
    <w:rsid w:val="00101E94"/>
    <w:rsid w:val="001059B1"/>
    <w:rsid w:val="0012154D"/>
    <w:rsid w:val="00154C6D"/>
    <w:rsid w:val="001E5711"/>
    <w:rsid w:val="0022583B"/>
    <w:rsid w:val="00226AC2"/>
    <w:rsid w:val="00236256"/>
    <w:rsid w:val="00241BD3"/>
    <w:rsid w:val="0025485A"/>
    <w:rsid w:val="00266F08"/>
    <w:rsid w:val="00283708"/>
    <w:rsid w:val="002C5BF7"/>
    <w:rsid w:val="002D7D62"/>
    <w:rsid w:val="002E55E0"/>
    <w:rsid w:val="002F1E94"/>
    <w:rsid w:val="003130DD"/>
    <w:rsid w:val="0031512E"/>
    <w:rsid w:val="0032176D"/>
    <w:rsid w:val="003776CA"/>
    <w:rsid w:val="00381683"/>
    <w:rsid w:val="0039315C"/>
    <w:rsid w:val="003C0A86"/>
    <w:rsid w:val="003D1C70"/>
    <w:rsid w:val="003F3072"/>
    <w:rsid w:val="00432362"/>
    <w:rsid w:val="00463910"/>
    <w:rsid w:val="00477FBD"/>
    <w:rsid w:val="00496129"/>
    <w:rsid w:val="004A210D"/>
    <w:rsid w:val="004D42A0"/>
    <w:rsid w:val="004E0525"/>
    <w:rsid w:val="0051194D"/>
    <w:rsid w:val="00596BEB"/>
    <w:rsid w:val="005D32CC"/>
    <w:rsid w:val="005F635D"/>
    <w:rsid w:val="0060454C"/>
    <w:rsid w:val="00621594"/>
    <w:rsid w:val="006332E9"/>
    <w:rsid w:val="006663D5"/>
    <w:rsid w:val="006B29EF"/>
    <w:rsid w:val="006E39AF"/>
    <w:rsid w:val="006F4FEA"/>
    <w:rsid w:val="00733F1C"/>
    <w:rsid w:val="00737AD5"/>
    <w:rsid w:val="00752BD8"/>
    <w:rsid w:val="00752F15"/>
    <w:rsid w:val="00756ED0"/>
    <w:rsid w:val="00762AC8"/>
    <w:rsid w:val="00776ED9"/>
    <w:rsid w:val="007A53FC"/>
    <w:rsid w:val="007C3E45"/>
    <w:rsid w:val="0081167D"/>
    <w:rsid w:val="00817ECC"/>
    <w:rsid w:val="00821DCF"/>
    <w:rsid w:val="00861F0E"/>
    <w:rsid w:val="009003A5"/>
    <w:rsid w:val="00910D47"/>
    <w:rsid w:val="00941168"/>
    <w:rsid w:val="00950636"/>
    <w:rsid w:val="009657FF"/>
    <w:rsid w:val="009856A9"/>
    <w:rsid w:val="009B080D"/>
    <w:rsid w:val="009C0746"/>
    <w:rsid w:val="009E43CB"/>
    <w:rsid w:val="00A370DE"/>
    <w:rsid w:val="00A446F9"/>
    <w:rsid w:val="00A6760F"/>
    <w:rsid w:val="00A95039"/>
    <w:rsid w:val="00AA2654"/>
    <w:rsid w:val="00AD2CFC"/>
    <w:rsid w:val="00B05433"/>
    <w:rsid w:val="00B325A2"/>
    <w:rsid w:val="00B751D7"/>
    <w:rsid w:val="00B915FA"/>
    <w:rsid w:val="00B947D3"/>
    <w:rsid w:val="00BB4F4C"/>
    <w:rsid w:val="00BB5432"/>
    <w:rsid w:val="00BF0196"/>
    <w:rsid w:val="00C047A9"/>
    <w:rsid w:val="00C343AB"/>
    <w:rsid w:val="00CD5F89"/>
    <w:rsid w:val="00D00014"/>
    <w:rsid w:val="00D06B94"/>
    <w:rsid w:val="00D15C7E"/>
    <w:rsid w:val="00D64349"/>
    <w:rsid w:val="00D66BF8"/>
    <w:rsid w:val="00D937FD"/>
    <w:rsid w:val="00DE64C8"/>
    <w:rsid w:val="00E53263"/>
    <w:rsid w:val="00E6485F"/>
    <w:rsid w:val="00EA22CC"/>
    <w:rsid w:val="00EC302A"/>
    <w:rsid w:val="00EE0174"/>
    <w:rsid w:val="00EF4059"/>
    <w:rsid w:val="00F26419"/>
    <w:rsid w:val="00F50666"/>
    <w:rsid w:val="00F735F8"/>
    <w:rsid w:val="00F82C72"/>
    <w:rsid w:val="00FB12CC"/>
    <w:rsid w:val="00FE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dc:description/>
  <cp:lastModifiedBy>IT</cp:lastModifiedBy>
  <cp:revision>2</cp:revision>
  <cp:lastPrinted>2013-02-14T10:50:00Z</cp:lastPrinted>
  <dcterms:created xsi:type="dcterms:W3CDTF">2013-09-17T07:32:00Z</dcterms:created>
  <dcterms:modified xsi:type="dcterms:W3CDTF">2013-09-17T07:32:00Z</dcterms:modified>
</cp:coreProperties>
</file>