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6A9" w:rsidRPr="00100014" w:rsidRDefault="004A1CCE" w:rsidP="009856A9">
      <w:pPr>
        <w:pStyle w:val="Kopfzeile"/>
        <w:tabs>
          <w:tab w:val="clear" w:pos="4536"/>
          <w:tab w:val="clear" w:pos="9072"/>
          <w:tab w:val="left" w:pos="7797"/>
        </w:tabs>
        <w:rPr>
          <w:rFonts w:ascii="Calibri" w:hAnsi="Calibri" w:cs="Calibri"/>
          <w:sz w:val="22"/>
          <w:szCs w:val="22"/>
          <w:lang w:val="de-AT"/>
        </w:rPr>
      </w:pPr>
      <w:r>
        <w:rPr>
          <w:rFonts w:ascii="Calibri" w:hAnsi="Calibri" w:cs="Calibri"/>
          <w:b/>
          <w:bCs/>
          <w:iCs/>
          <w:noProof/>
          <w:sz w:val="28"/>
          <w:lang w:val="de-AT" w:eastAsia="de-AT"/>
        </w:rPr>
        <w:drawing>
          <wp:anchor distT="0" distB="0" distL="114300" distR="114300" simplePos="0" relativeHeight="251658240" behindDoc="0" locked="0" layoutInCell="1" allowOverlap="1" wp14:anchorId="5D384FDF" wp14:editId="545D130D">
            <wp:simplePos x="0" y="0"/>
            <wp:positionH relativeFrom="column">
              <wp:posOffset>4302318</wp:posOffset>
            </wp:positionH>
            <wp:positionV relativeFrom="paragraph">
              <wp:posOffset>46355</wp:posOffset>
            </wp:positionV>
            <wp:extent cx="1310228" cy="237172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7-3_Wolfgangwe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191" cy="2371659"/>
                    </a:xfrm>
                    <a:prstGeom prst="rect">
                      <a:avLst/>
                    </a:prstGeom>
                  </pic:spPr>
                </pic:pic>
              </a:graphicData>
            </a:graphic>
            <wp14:sizeRelH relativeFrom="page">
              <wp14:pctWidth>0</wp14:pctWidth>
            </wp14:sizeRelH>
            <wp14:sizeRelV relativeFrom="page">
              <wp14:pctHeight>0</wp14:pctHeight>
            </wp14:sizeRelV>
          </wp:anchor>
        </w:drawing>
      </w:r>
    </w:p>
    <w:p w:rsidR="00A446F9" w:rsidRPr="00731479" w:rsidRDefault="00A446F9" w:rsidP="00A446F9">
      <w:pPr>
        <w:pStyle w:val="Kopfzeile"/>
        <w:tabs>
          <w:tab w:val="clear" w:pos="4536"/>
          <w:tab w:val="left" w:pos="7797"/>
        </w:tabs>
        <w:rPr>
          <w:rFonts w:ascii="Calibri" w:hAnsi="Calibri" w:cs="Calibri"/>
          <w:iCs/>
        </w:rPr>
      </w:pPr>
      <w:r w:rsidRPr="00731479">
        <w:rPr>
          <w:rFonts w:ascii="Calibri" w:hAnsi="Calibri" w:cs="Calibri"/>
          <w:iCs/>
        </w:rPr>
        <w:t>Peter Pfarl</w:t>
      </w:r>
    </w:p>
    <w:p w:rsidR="00A446F9" w:rsidRPr="00731479" w:rsidRDefault="00A446F9" w:rsidP="00A446F9">
      <w:pPr>
        <w:pStyle w:val="Kopfzeile"/>
        <w:tabs>
          <w:tab w:val="clear" w:pos="4536"/>
          <w:tab w:val="left" w:pos="7797"/>
        </w:tabs>
        <w:rPr>
          <w:rFonts w:ascii="Calibri" w:hAnsi="Calibri" w:cs="Calibri"/>
          <w:b/>
          <w:bCs/>
          <w:iCs/>
          <w:sz w:val="28"/>
        </w:rPr>
      </w:pPr>
      <w:r w:rsidRPr="00731479">
        <w:rPr>
          <w:rFonts w:ascii="Calibri" w:hAnsi="Calibri" w:cs="Calibri"/>
          <w:b/>
          <w:bCs/>
          <w:iCs/>
          <w:sz w:val="28"/>
        </w:rPr>
        <w:t>Der Wolfgangweg</w:t>
      </w:r>
    </w:p>
    <w:p w:rsidR="00A446F9" w:rsidRDefault="00A446F9" w:rsidP="00A446F9">
      <w:pPr>
        <w:pStyle w:val="Kopfzeile"/>
        <w:tabs>
          <w:tab w:val="clear" w:pos="4536"/>
          <w:tab w:val="left" w:pos="7797"/>
        </w:tabs>
        <w:rPr>
          <w:rFonts w:ascii="Calibri" w:hAnsi="Calibri" w:cs="Calibri"/>
          <w:iCs/>
        </w:rPr>
      </w:pPr>
      <w:r w:rsidRPr="00731479">
        <w:rPr>
          <w:rFonts w:ascii="Calibri" w:hAnsi="Calibri" w:cs="Calibri"/>
          <w:iCs/>
        </w:rPr>
        <w:t>Von Regensburg über Altöttin</w:t>
      </w:r>
      <w:r>
        <w:rPr>
          <w:rFonts w:ascii="Calibri" w:hAnsi="Calibri" w:cs="Calibri"/>
          <w:iCs/>
        </w:rPr>
        <w:t>g nach St. Wolfgang am Wolfgang</w:t>
      </w:r>
      <w:r w:rsidR="0080372E">
        <w:rPr>
          <w:rFonts w:ascii="Calibri" w:hAnsi="Calibri" w:cs="Calibri"/>
          <w:iCs/>
        </w:rPr>
        <w:t>see</w:t>
      </w:r>
    </w:p>
    <w:p w:rsidR="004A1CCE" w:rsidRDefault="00CE509B" w:rsidP="00A446F9">
      <w:pPr>
        <w:pStyle w:val="Kopfzeile"/>
        <w:tabs>
          <w:tab w:val="clear" w:pos="4536"/>
          <w:tab w:val="left" w:pos="7797"/>
        </w:tabs>
        <w:rPr>
          <w:rFonts w:ascii="Calibri" w:hAnsi="Calibri" w:cs="Calibri"/>
          <w:i/>
          <w:iCs/>
          <w:lang w:val="de-AT"/>
        </w:rPr>
      </w:pPr>
      <w:r>
        <w:rPr>
          <w:rFonts w:ascii="Calibri" w:hAnsi="Calibri" w:cs="Calibri"/>
          <w:i/>
          <w:iCs/>
          <w:lang w:val="de-AT"/>
        </w:rPr>
        <w:t>120 Seiten, 56</w:t>
      </w:r>
      <w:r w:rsidR="00A446F9" w:rsidRPr="00A446F9">
        <w:rPr>
          <w:rFonts w:ascii="Calibri" w:hAnsi="Calibri" w:cs="Calibri"/>
          <w:i/>
          <w:iCs/>
          <w:lang w:val="de-AT"/>
        </w:rPr>
        <w:t xml:space="preserve"> </w:t>
      </w:r>
      <w:proofErr w:type="spellStart"/>
      <w:r w:rsidR="00A446F9" w:rsidRPr="00A446F9">
        <w:rPr>
          <w:rFonts w:ascii="Calibri" w:hAnsi="Calibri" w:cs="Calibri"/>
          <w:i/>
          <w:iCs/>
          <w:lang w:val="de-AT"/>
        </w:rPr>
        <w:t>far</w:t>
      </w:r>
      <w:r>
        <w:rPr>
          <w:rFonts w:ascii="Calibri" w:hAnsi="Calibri" w:cs="Calibri"/>
          <w:i/>
          <w:iCs/>
          <w:lang w:val="de-AT"/>
        </w:rPr>
        <w:t>b</w:t>
      </w:r>
      <w:proofErr w:type="spellEnd"/>
      <w:r>
        <w:rPr>
          <w:rFonts w:ascii="Calibri" w:hAnsi="Calibri" w:cs="Calibri"/>
          <w:i/>
          <w:iCs/>
          <w:lang w:val="de-AT"/>
        </w:rPr>
        <w:t xml:space="preserve">. Abb., </w:t>
      </w:r>
      <w:r w:rsidR="004A1CCE">
        <w:rPr>
          <w:rFonts w:ascii="Calibri" w:hAnsi="Calibri" w:cs="Calibri"/>
          <w:i/>
          <w:iCs/>
          <w:lang w:val="de-AT"/>
        </w:rPr>
        <w:t xml:space="preserve">15 </w:t>
      </w:r>
      <w:proofErr w:type="spellStart"/>
      <w:r w:rsidR="004A1CCE">
        <w:rPr>
          <w:rFonts w:ascii="Calibri" w:hAnsi="Calibri" w:cs="Calibri"/>
          <w:i/>
          <w:iCs/>
          <w:lang w:val="de-AT"/>
        </w:rPr>
        <w:t>farb</w:t>
      </w:r>
      <w:proofErr w:type="spellEnd"/>
      <w:r w:rsidR="004A1CCE">
        <w:rPr>
          <w:rFonts w:ascii="Calibri" w:hAnsi="Calibri" w:cs="Calibri"/>
          <w:i/>
          <w:iCs/>
          <w:lang w:val="de-AT"/>
        </w:rPr>
        <w:t>. Karten</w:t>
      </w:r>
    </w:p>
    <w:p w:rsidR="00A446F9" w:rsidRDefault="003219DD" w:rsidP="00A446F9">
      <w:pPr>
        <w:pStyle w:val="Kopfzeile"/>
        <w:tabs>
          <w:tab w:val="clear" w:pos="4536"/>
          <w:tab w:val="left" w:pos="7797"/>
        </w:tabs>
        <w:rPr>
          <w:rFonts w:ascii="Calibri" w:hAnsi="Calibri" w:cs="Calibri"/>
          <w:i/>
          <w:iCs/>
          <w:lang w:val="de-AT"/>
        </w:rPr>
      </w:pPr>
      <w:r>
        <w:rPr>
          <w:rFonts w:ascii="Calibri" w:hAnsi="Calibri" w:cs="Calibri"/>
          <w:i/>
          <w:iCs/>
          <w:lang w:val="de-AT"/>
        </w:rPr>
        <w:t>11</w:t>
      </w:r>
      <w:r w:rsidR="004A1CCE">
        <w:rPr>
          <w:rFonts w:ascii="Calibri" w:hAnsi="Calibri" w:cs="Calibri"/>
          <w:i/>
          <w:iCs/>
          <w:lang w:val="de-AT"/>
        </w:rPr>
        <w:t xml:space="preserve">,5 x 21 cm, </w:t>
      </w:r>
      <w:r w:rsidR="00A446F9" w:rsidRPr="00A446F9">
        <w:rPr>
          <w:rFonts w:ascii="Calibri" w:hAnsi="Calibri" w:cs="Calibri"/>
          <w:i/>
          <w:iCs/>
          <w:lang w:val="de-AT"/>
        </w:rPr>
        <w:t>Klappenbroschur</w:t>
      </w:r>
    </w:p>
    <w:p w:rsidR="007935F6" w:rsidRDefault="007935F6" w:rsidP="00A446F9">
      <w:pPr>
        <w:pStyle w:val="Kopfzeile"/>
        <w:tabs>
          <w:tab w:val="clear" w:pos="4536"/>
          <w:tab w:val="left" w:pos="7797"/>
        </w:tabs>
        <w:rPr>
          <w:rFonts w:ascii="Calibri" w:hAnsi="Calibri" w:cs="Calibri"/>
          <w:i/>
          <w:iCs/>
          <w:lang w:val="de-AT"/>
        </w:rPr>
      </w:pPr>
      <w:r>
        <w:rPr>
          <w:rFonts w:ascii="Calibri" w:hAnsi="Calibri" w:cs="Calibri"/>
          <w:i/>
          <w:iCs/>
          <w:lang w:val="de-AT"/>
        </w:rPr>
        <w:t>Tyrolia-Verlag, Innsbruck-Wien 2013</w:t>
      </w:r>
    </w:p>
    <w:p w:rsidR="007935F6" w:rsidRPr="00A446F9" w:rsidRDefault="007935F6" w:rsidP="00A446F9">
      <w:pPr>
        <w:pStyle w:val="Kopfzeile"/>
        <w:tabs>
          <w:tab w:val="clear" w:pos="4536"/>
          <w:tab w:val="left" w:pos="7797"/>
        </w:tabs>
        <w:rPr>
          <w:rFonts w:ascii="Calibri" w:hAnsi="Calibri" w:cs="Calibri"/>
          <w:i/>
          <w:iCs/>
          <w:lang w:val="de-AT"/>
        </w:rPr>
      </w:pPr>
      <w:r>
        <w:rPr>
          <w:rFonts w:ascii="Calibri" w:hAnsi="Calibri" w:cs="Calibri"/>
          <w:i/>
          <w:iCs/>
          <w:lang w:val="de-AT"/>
        </w:rPr>
        <w:t>ISBN 978</w:t>
      </w:r>
      <w:r w:rsidR="004405CE">
        <w:rPr>
          <w:rFonts w:ascii="Calibri" w:hAnsi="Calibri" w:cs="Calibri"/>
          <w:i/>
          <w:iCs/>
          <w:lang w:val="de-AT"/>
        </w:rPr>
        <w:t>-</w:t>
      </w:r>
      <w:r>
        <w:rPr>
          <w:rFonts w:ascii="Calibri" w:hAnsi="Calibri" w:cs="Calibri"/>
          <w:i/>
          <w:iCs/>
          <w:lang w:val="de-AT"/>
        </w:rPr>
        <w:t>3-7022-3257-3</w:t>
      </w:r>
      <w:bookmarkStart w:id="0" w:name="_GoBack"/>
      <w:bookmarkEnd w:id="0"/>
    </w:p>
    <w:p w:rsidR="00A446F9" w:rsidRPr="00A446F9" w:rsidRDefault="00A368A5" w:rsidP="00A446F9">
      <w:pPr>
        <w:pStyle w:val="Kopfzeile"/>
        <w:tabs>
          <w:tab w:val="clear" w:pos="4536"/>
          <w:tab w:val="left" w:pos="7797"/>
        </w:tabs>
        <w:rPr>
          <w:rFonts w:ascii="Calibri" w:hAnsi="Calibri" w:cs="Calibri"/>
          <w:i/>
          <w:iCs/>
          <w:lang w:val="de-AT"/>
        </w:rPr>
      </w:pPr>
      <w:r>
        <w:rPr>
          <w:rFonts w:ascii="Calibri" w:hAnsi="Calibri" w:cs="Calibri"/>
          <w:i/>
          <w:iCs/>
          <w:lang w:val="de-AT"/>
        </w:rPr>
        <w:t>14</w:t>
      </w:r>
      <w:r w:rsidR="00A446F9" w:rsidRPr="00A446F9">
        <w:rPr>
          <w:rFonts w:ascii="Calibri" w:hAnsi="Calibri" w:cs="Calibri"/>
          <w:i/>
          <w:iCs/>
          <w:lang w:val="de-AT"/>
        </w:rPr>
        <w:t>,95 €</w:t>
      </w:r>
    </w:p>
    <w:p w:rsidR="004A1CCE" w:rsidRDefault="00A446F9" w:rsidP="0080372E">
      <w:pPr>
        <w:pStyle w:val="Kopfzeile"/>
        <w:tabs>
          <w:tab w:val="clear" w:pos="4536"/>
          <w:tab w:val="left" w:pos="3969"/>
          <w:tab w:val="left" w:pos="7797"/>
        </w:tabs>
        <w:rPr>
          <w:rFonts w:ascii="Calibri" w:hAnsi="Calibri" w:cs="Calibri"/>
          <w:i/>
          <w:iCs/>
          <w:lang w:val="de-AT"/>
        </w:rPr>
      </w:pPr>
      <w:r w:rsidRPr="00A446F9">
        <w:rPr>
          <w:rFonts w:ascii="Calibri" w:hAnsi="Calibri" w:cs="Calibri"/>
          <w:i/>
          <w:iCs/>
          <w:lang w:val="de-AT"/>
        </w:rPr>
        <w:t xml:space="preserve">Kooperation </w:t>
      </w:r>
      <w:r>
        <w:rPr>
          <w:rFonts w:ascii="Calibri" w:hAnsi="Calibri" w:cs="Calibri"/>
          <w:i/>
          <w:iCs/>
          <w:lang w:val="de-AT"/>
        </w:rPr>
        <w:t>der Verlage Tyrolia</w:t>
      </w:r>
      <w:r w:rsidR="004A1CCE">
        <w:rPr>
          <w:rFonts w:ascii="Calibri" w:hAnsi="Calibri" w:cs="Calibri"/>
          <w:i/>
          <w:iCs/>
          <w:lang w:val="de-AT"/>
        </w:rPr>
        <w:t>, Innsbruck</w:t>
      </w:r>
    </w:p>
    <w:p w:rsidR="004A1CCE" w:rsidRDefault="00A446F9" w:rsidP="0080372E">
      <w:pPr>
        <w:pStyle w:val="Kopfzeile"/>
        <w:tabs>
          <w:tab w:val="clear" w:pos="4536"/>
          <w:tab w:val="left" w:pos="3969"/>
          <w:tab w:val="left" w:pos="7797"/>
        </w:tabs>
        <w:rPr>
          <w:rFonts w:ascii="Calibri" w:hAnsi="Calibri" w:cs="Calibri"/>
          <w:i/>
          <w:iCs/>
          <w:lang w:val="de-AT"/>
        </w:rPr>
      </w:pPr>
      <w:r>
        <w:rPr>
          <w:rFonts w:ascii="Calibri" w:hAnsi="Calibri" w:cs="Calibri"/>
          <w:i/>
          <w:iCs/>
          <w:lang w:val="de-AT"/>
        </w:rPr>
        <w:t>und Friedrich</w:t>
      </w:r>
      <w:r w:rsidRPr="00A446F9">
        <w:rPr>
          <w:rFonts w:ascii="Calibri" w:hAnsi="Calibri" w:cs="Calibri"/>
          <w:i/>
          <w:iCs/>
          <w:lang w:val="de-AT"/>
        </w:rPr>
        <w:t xml:space="preserve"> Pustet</w:t>
      </w:r>
      <w:r w:rsidR="00236256">
        <w:rPr>
          <w:rFonts w:ascii="Calibri" w:hAnsi="Calibri" w:cs="Calibri"/>
          <w:i/>
          <w:iCs/>
          <w:lang w:val="de-AT"/>
        </w:rPr>
        <w:t>, Regensburg</w:t>
      </w:r>
      <w:r w:rsidR="004A1CCE">
        <w:rPr>
          <w:rFonts w:ascii="Calibri" w:hAnsi="Calibri" w:cs="Calibri"/>
          <w:i/>
          <w:iCs/>
          <w:lang w:val="de-AT"/>
        </w:rPr>
        <w:t>:</w:t>
      </w:r>
    </w:p>
    <w:p w:rsidR="0080372E" w:rsidRPr="004A1CCE" w:rsidRDefault="0080372E" w:rsidP="0080372E">
      <w:pPr>
        <w:pStyle w:val="Kopfzeile"/>
        <w:tabs>
          <w:tab w:val="clear" w:pos="4536"/>
          <w:tab w:val="left" w:pos="3969"/>
          <w:tab w:val="left" w:pos="7797"/>
        </w:tabs>
        <w:rPr>
          <w:rFonts w:ascii="Calibri" w:hAnsi="Calibri" w:cs="Calibri"/>
          <w:i/>
          <w:iCs/>
        </w:rPr>
      </w:pPr>
      <w:r w:rsidRPr="0080372E">
        <w:rPr>
          <w:rFonts w:ascii="Calibri" w:hAnsi="Calibri" w:cs="Calibri"/>
          <w:i/>
          <w:iCs/>
          <w:lang w:val="de-AT"/>
        </w:rPr>
        <w:t xml:space="preserve">Pustet </w:t>
      </w:r>
      <w:r>
        <w:rPr>
          <w:rFonts w:ascii="Calibri" w:hAnsi="Calibri" w:cs="Calibri"/>
          <w:i/>
          <w:iCs/>
          <w:lang w:val="de-AT"/>
        </w:rPr>
        <w:t>l</w:t>
      </w:r>
      <w:r w:rsidRPr="0080372E">
        <w:rPr>
          <w:rFonts w:ascii="Calibri" w:hAnsi="Calibri" w:cs="Calibri"/>
          <w:i/>
          <w:iCs/>
          <w:lang w:val="de-AT"/>
        </w:rPr>
        <w:t xml:space="preserve">iefert in D und CH, </w:t>
      </w:r>
      <w:r w:rsidRPr="004A1CCE">
        <w:rPr>
          <w:rFonts w:ascii="Calibri" w:hAnsi="Calibri" w:cs="Calibri"/>
          <w:i/>
          <w:iCs/>
        </w:rPr>
        <w:t>Tyrolia in A und Südtirol</w:t>
      </w:r>
    </w:p>
    <w:p w:rsidR="000B02AB" w:rsidRDefault="000B02AB" w:rsidP="009856A9">
      <w:pPr>
        <w:ind w:right="709"/>
        <w:jc w:val="both"/>
        <w:rPr>
          <w:rFonts w:asciiTheme="minorHAnsi" w:hAnsiTheme="minorHAnsi" w:cstheme="minorHAnsi"/>
          <w:b/>
          <w:sz w:val="22"/>
          <w:szCs w:val="22"/>
        </w:rPr>
      </w:pPr>
    </w:p>
    <w:p w:rsidR="00236256" w:rsidRDefault="00236256" w:rsidP="009856A9">
      <w:pPr>
        <w:ind w:right="709"/>
        <w:jc w:val="both"/>
        <w:rPr>
          <w:rFonts w:asciiTheme="minorHAnsi" w:hAnsiTheme="minorHAnsi" w:cstheme="minorHAnsi"/>
          <w:b/>
          <w:sz w:val="22"/>
          <w:szCs w:val="22"/>
        </w:rPr>
      </w:pPr>
    </w:p>
    <w:p w:rsidR="00247685" w:rsidRPr="00247685" w:rsidRDefault="005D32CC" w:rsidP="009856A9">
      <w:pPr>
        <w:ind w:right="709"/>
        <w:jc w:val="both"/>
        <w:rPr>
          <w:rFonts w:asciiTheme="minorHAnsi" w:hAnsiTheme="minorHAnsi" w:cstheme="minorHAnsi"/>
          <w:b/>
          <w:sz w:val="32"/>
          <w:szCs w:val="32"/>
        </w:rPr>
      </w:pPr>
      <w:r w:rsidRPr="00247685">
        <w:rPr>
          <w:rFonts w:asciiTheme="minorHAnsi" w:hAnsiTheme="minorHAnsi" w:cstheme="minorHAnsi"/>
          <w:b/>
          <w:sz w:val="32"/>
          <w:szCs w:val="32"/>
        </w:rPr>
        <w:t xml:space="preserve">Auf den Spuren des heiligen Wolfgang </w:t>
      </w:r>
    </w:p>
    <w:p w:rsidR="009856A9" w:rsidRPr="00D937FD" w:rsidRDefault="00247685" w:rsidP="009856A9">
      <w:pPr>
        <w:ind w:right="709"/>
        <w:jc w:val="both"/>
        <w:rPr>
          <w:rFonts w:asciiTheme="minorHAnsi" w:hAnsiTheme="minorHAnsi" w:cstheme="minorHAnsi"/>
          <w:b/>
        </w:rPr>
      </w:pPr>
      <w:r>
        <w:rPr>
          <w:rFonts w:asciiTheme="minorHAnsi" w:hAnsiTheme="minorHAnsi" w:cstheme="minorHAnsi"/>
          <w:b/>
        </w:rPr>
        <w:t xml:space="preserve">Pilgern zu Fuß oder mit dem Rad </w:t>
      </w:r>
      <w:r w:rsidR="005D32CC" w:rsidRPr="00D937FD">
        <w:rPr>
          <w:rFonts w:asciiTheme="minorHAnsi" w:hAnsiTheme="minorHAnsi" w:cstheme="minorHAnsi"/>
          <w:b/>
        </w:rPr>
        <w:t>zwischen Bayern und Österreich</w:t>
      </w:r>
    </w:p>
    <w:p w:rsidR="009856A9" w:rsidRPr="00247685" w:rsidRDefault="009856A9" w:rsidP="005D32CC">
      <w:pPr>
        <w:ind w:right="1417"/>
        <w:rPr>
          <w:rFonts w:asciiTheme="minorHAnsi" w:hAnsiTheme="minorHAnsi" w:cstheme="minorHAnsi"/>
          <w:b/>
          <w:sz w:val="16"/>
          <w:szCs w:val="16"/>
        </w:rPr>
      </w:pPr>
    </w:p>
    <w:p w:rsidR="005D32CC" w:rsidRPr="00247685" w:rsidRDefault="00236256" w:rsidP="007A53FC">
      <w:pPr>
        <w:tabs>
          <w:tab w:val="left" w:pos="8789"/>
        </w:tabs>
        <w:rPr>
          <w:rFonts w:asciiTheme="minorHAnsi" w:hAnsiTheme="minorHAnsi" w:cstheme="minorHAnsi"/>
          <w:sz w:val="22"/>
          <w:szCs w:val="22"/>
        </w:rPr>
      </w:pPr>
      <w:r w:rsidRPr="00247685">
        <w:rPr>
          <w:rFonts w:asciiTheme="minorHAnsi" w:hAnsiTheme="minorHAnsi" w:cstheme="minorHAnsi"/>
          <w:sz w:val="22"/>
          <w:szCs w:val="22"/>
        </w:rPr>
        <w:t xml:space="preserve">Wolfgang von Regensburg (924–994) zählt zu den bedeutendsten Heiligen in Bayern und Österreich. Viele Orte </w:t>
      </w:r>
      <w:proofErr w:type="gramStart"/>
      <w:r w:rsidRPr="00247685">
        <w:rPr>
          <w:rFonts w:asciiTheme="minorHAnsi" w:hAnsiTheme="minorHAnsi" w:cstheme="minorHAnsi"/>
          <w:sz w:val="22"/>
          <w:szCs w:val="22"/>
        </w:rPr>
        <w:t>berufen</w:t>
      </w:r>
      <w:proofErr w:type="gramEnd"/>
      <w:r w:rsidRPr="00247685">
        <w:rPr>
          <w:rFonts w:asciiTheme="minorHAnsi" w:hAnsiTheme="minorHAnsi" w:cstheme="minorHAnsi"/>
          <w:sz w:val="22"/>
          <w:szCs w:val="22"/>
        </w:rPr>
        <w:t xml:space="preserve"> sich heute</w:t>
      </w:r>
      <w:r w:rsidR="004A1CCE" w:rsidRPr="00247685">
        <w:rPr>
          <w:rFonts w:asciiTheme="minorHAnsi" w:hAnsiTheme="minorHAnsi" w:cstheme="minorHAnsi"/>
          <w:sz w:val="22"/>
          <w:szCs w:val="22"/>
        </w:rPr>
        <w:t xml:space="preserve"> noch darauf, dass Wolfgang dort</w:t>
      </w:r>
      <w:r w:rsidRPr="00247685">
        <w:rPr>
          <w:rFonts w:asciiTheme="minorHAnsi" w:hAnsiTheme="minorHAnsi" w:cstheme="minorHAnsi"/>
          <w:sz w:val="22"/>
          <w:szCs w:val="22"/>
        </w:rPr>
        <w:t xml:space="preserve"> tätig war, in vielen Kirchen </w:t>
      </w:r>
      <w:r w:rsidR="004A1CCE" w:rsidRPr="00247685">
        <w:rPr>
          <w:rFonts w:asciiTheme="minorHAnsi" w:hAnsiTheme="minorHAnsi" w:cstheme="minorHAnsi"/>
          <w:sz w:val="22"/>
          <w:szCs w:val="22"/>
        </w:rPr>
        <w:t xml:space="preserve">der Region </w:t>
      </w:r>
      <w:r w:rsidRPr="00247685">
        <w:rPr>
          <w:rFonts w:asciiTheme="minorHAnsi" w:hAnsiTheme="minorHAnsi" w:cstheme="minorHAnsi"/>
          <w:sz w:val="22"/>
          <w:szCs w:val="22"/>
        </w:rPr>
        <w:t>wird er verehrt. Der neue Fuß- und Rad-Pilgerweg, der in</w:t>
      </w:r>
      <w:r w:rsidR="007A53FC" w:rsidRPr="00247685">
        <w:rPr>
          <w:rFonts w:asciiTheme="minorHAnsi" w:hAnsiTheme="minorHAnsi" w:cstheme="minorHAnsi"/>
          <w:sz w:val="22"/>
          <w:szCs w:val="22"/>
        </w:rPr>
        <w:t xml:space="preserve"> Zusammenarbeit </w:t>
      </w:r>
      <w:r w:rsidRPr="00247685">
        <w:rPr>
          <w:rFonts w:asciiTheme="minorHAnsi" w:hAnsiTheme="minorHAnsi" w:cstheme="minorHAnsi"/>
          <w:sz w:val="22"/>
          <w:szCs w:val="22"/>
        </w:rPr>
        <w:t>mit</w:t>
      </w:r>
      <w:r w:rsidR="007A53FC" w:rsidRPr="00247685">
        <w:rPr>
          <w:rFonts w:asciiTheme="minorHAnsi" w:hAnsiTheme="minorHAnsi" w:cstheme="minorHAnsi"/>
          <w:sz w:val="22"/>
          <w:szCs w:val="22"/>
        </w:rPr>
        <w:t xml:space="preserve"> Klöstern, </w:t>
      </w:r>
      <w:r w:rsidRPr="00247685">
        <w:rPr>
          <w:rFonts w:asciiTheme="minorHAnsi" w:hAnsiTheme="minorHAnsi" w:cstheme="minorHAnsi"/>
          <w:sz w:val="22"/>
          <w:szCs w:val="22"/>
        </w:rPr>
        <w:t>Pfarreien</w:t>
      </w:r>
      <w:r w:rsidR="007A53FC" w:rsidRPr="00247685">
        <w:rPr>
          <w:rFonts w:asciiTheme="minorHAnsi" w:hAnsiTheme="minorHAnsi" w:cstheme="minorHAnsi"/>
          <w:sz w:val="22"/>
          <w:szCs w:val="22"/>
        </w:rPr>
        <w:t xml:space="preserve"> und Tourismusorganisationen entwickelt</w:t>
      </w:r>
      <w:r w:rsidRPr="00247685">
        <w:rPr>
          <w:rFonts w:asciiTheme="minorHAnsi" w:hAnsiTheme="minorHAnsi" w:cstheme="minorHAnsi"/>
          <w:sz w:val="22"/>
          <w:szCs w:val="22"/>
        </w:rPr>
        <w:t xml:space="preserve"> wurde</w:t>
      </w:r>
      <w:r w:rsidR="007A53FC" w:rsidRPr="00247685">
        <w:rPr>
          <w:rFonts w:asciiTheme="minorHAnsi" w:hAnsiTheme="minorHAnsi" w:cstheme="minorHAnsi"/>
          <w:sz w:val="22"/>
          <w:szCs w:val="22"/>
        </w:rPr>
        <w:t xml:space="preserve">, </w:t>
      </w:r>
      <w:r w:rsidRPr="00247685">
        <w:rPr>
          <w:rFonts w:asciiTheme="minorHAnsi" w:hAnsiTheme="minorHAnsi" w:cstheme="minorHAnsi"/>
          <w:sz w:val="22"/>
          <w:szCs w:val="22"/>
        </w:rPr>
        <w:t xml:space="preserve">verbindet </w:t>
      </w:r>
      <w:r w:rsidR="007A53FC" w:rsidRPr="00247685">
        <w:rPr>
          <w:rFonts w:asciiTheme="minorHAnsi" w:hAnsiTheme="minorHAnsi" w:cstheme="minorHAnsi"/>
          <w:sz w:val="22"/>
          <w:szCs w:val="22"/>
        </w:rPr>
        <w:t xml:space="preserve">die wichtigsten Stationen des hl. Wolfgang miteinander: </w:t>
      </w:r>
      <w:r w:rsidR="004A1CCE" w:rsidRPr="00247685">
        <w:rPr>
          <w:rFonts w:asciiTheme="minorHAnsi" w:hAnsiTheme="minorHAnsi" w:cstheme="minorHAnsi"/>
          <w:sz w:val="22"/>
          <w:szCs w:val="22"/>
        </w:rPr>
        <w:t xml:space="preserve">von </w:t>
      </w:r>
      <w:r w:rsidR="007A53FC" w:rsidRPr="00247685">
        <w:rPr>
          <w:rFonts w:asciiTheme="minorHAnsi" w:hAnsiTheme="minorHAnsi" w:cstheme="minorHAnsi"/>
          <w:sz w:val="22"/>
          <w:szCs w:val="22"/>
        </w:rPr>
        <w:t>seine</w:t>
      </w:r>
      <w:r w:rsidR="004A1CCE" w:rsidRPr="00247685">
        <w:rPr>
          <w:rFonts w:asciiTheme="minorHAnsi" w:hAnsiTheme="minorHAnsi" w:cstheme="minorHAnsi"/>
          <w:sz w:val="22"/>
          <w:szCs w:val="22"/>
        </w:rPr>
        <w:t xml:space="preserve">r Bischofsstadt Regensburg bis hin nach </w:t>
      </w:r>
      <w:r w:rsidR="007A53FC" w:rsidRPr="00247685">
        <w:rPr>
          <w:rFonts w:asciiTheme="minorHAnsi" w:hAnsiTheme="minorHAnsi" w:cstheme="minorHAnsi"/>
          <w:sz w:val="22"/>
          <w:szCs w:val="22"/>
        </w:rPr>
        <w:t>St. Wolfgang am Wolfgangsee</w:t>
      </w:r>
      <w:r w:rsidRPr="00247685">
        <w:rPr>
          <w:rFonts w:asciiTheme="minorHAnsi" w:hAnsiTheme="minorHAnsi" w:cstheme="minorHAnsi"/>
          <w:sz w:val="22"/>
          <w:szCs w:val="22"/>
        </w:rPr>
        <w:t xml:space="preserve"> im Salzkammergut</w:t>
      </w:r>
      <w:r w:rsidR="007A53FC" w:rsidRPr="00247685">
        <w:rPr>
          <w:rFonts w:asciiTheme="minorHAnsi" w:hAnsiTheme="minorHAnsi" w:cstheme="minorHAnsi"/>
          <w:sz w:val="22"/>
          <w:szCs w:val="22"/>
        </w:rPr>
        <w:t>, wohin er sich 976 als Einsiedler zurückgezogen hatte.</w:t>
      </w:r>
    </w:p>
    <w:p w:rsidR="004A1CCE" w:rsidRPr="00247685" w:rsidRDefault="004A1CCE" w:rsidP="007A53FC">
      <w:pPr>
        <w:tabs>
          <w:tab w:val="left" w:pos="8789"/>
        </w:tabs>
        <w:rPr>
          <w:rFonts w:asciiTheme="minorHAnsi" w:hAnsiTheme="minorHAnsi" w:cstheme="minorHAnsi"/>
          <w:sz w:val="16"/>
          <w:szCs w:val="16"/>
        </w:rPr>
      </w:pPr>
    </w:p>
    <w:p w:rsidR="00910D47" w:rsidRPr="00247685" w:rsidRDefault="005D32CC" w:rsidP="00EA0208">
      <w:pPr>
        <w:rPr>
          <w:rFonts w:asciiTheme="minorHAnsi" w:hAnsiTheme="minorHAnsi" w:cstheme="minorHAnsi"/>
          <w:sz w:val="22"/>
          <w:szCs w:val="22"/>
        </w:rPr>
      </w:pPr>
      <w:r w:rsidRPr="00247685">
        <w:rPr>
          <w:rFonts w:asciiTheme="minorHAnsi" w:hAnsiTheme="minorHAnsi" w:cstheme="minorHAnsi"/>
          <w:sz w:val="22"/>
          <w:szCs w:val="22"/>
        </w:rPr>
        <w:t xml:space="preserve">Der Fußweg </w:t>
      </w:r>
      <w:r w:rsidR="00A95039" w:rsidRPr="00247685">
        <w:rPr>
          <w:rFonts w:asciiTheme="minorHAnsi" w:hAnsiTheme="minorHAnsi" w:cstheme="minorHAnsi"/>
          <w:sz w:val="22"/>
          <w:szCs w:val="22"/>
        </w:rPr>
        <w:t>(ca. 300 km</w:t>
      </w:r>
      <w:r w:rsidR="004A1CCE" w:rsidRPr="00247685">
        <w:rPr>
          <w:rFonts w:asciiTheme="minorHAnsi" w:hAnsiTheme="minorHAnsi" w:cstheme="minorHAnsi"/>
          <w:sz w:val="22"/>
          <w:szCs w:val="22"/>
        </w:rPr>
        <w:t xml:space="preserve"> lang</w:t>
      </w:r>
      <w:r w:rsidR="00A95039" w:rsidRPr="00247685">
        <w:rPr>
          <w:rFonts w:asciiTheme="minorHAnsi" w:hAnsiTheme="minorHAnsi" w:cstheme="minorHAnsi"/>
          <w:sz w:val="22"/>
          <w:szCs w:val="22"/>
        </w:rPr>
        <w:t xml:space="preserve">) </w:t>
      </w:r>
      <w:r w:rsidRPr="00247685">
        <w:rPr>
          <w:rFonts w:asciiTheme="minorHAnsi" w:hAnsiTheme="minorHAnsi" w:cstheme="minorHAnsi"/>
          <w:sz w:val="22"/>
          <w:szCs w:val="22"/>
        </w:rPr>
        <w:t xml:space="preserve">verläuft von Regensburg über </w:t>
      </w:r>
      <w:proofErr w:type="spellStart"/>
      <w:r w:rsidRPr="00247685">
        <w:rPr>
          <w:rFonts w:asciiTheme="minorHAnsi" w:hAnsiTheme="minorHAnsi" w:cstheme="minorHAnsi"/>
          <w:sz w:val="22"/>
          <w:szCs w:val="22"/>
        </w:rPr>
        <w:t>Thalmassing</w:t>
      </w:r>
      <w:proofErr w:type="spellEnd"/>
      <w:r w:rsidRPr="00247685">
        <w:rPr>
          <w:rFonts w:asciiTheme="minorHAnsi" w:hAnsiTheme="minorHAnsi" w:cstheme="minorHAnsi"/>
          <w:sz w:val="22"/>
          <w:szCs w:val="22"/>
        </w:rPr>
        <w:t xml:space="preserve"> und Bayerbach nach Landshut, weiter über </w:t>
      </w:r>
      <w:proofErr w:type="spellStart"/>
      <w:r w:rsidRPr="00247685">
        <w:rPr>
          <w:rFonts w:asciiTheme="minorHAnsi" w:hAnsiTheme="minorHAnsi" w:cstheme="minorHAnsi"/>
          <w:sz w:val="22"/>
          <w:szCs w:val="22"/>
        </w:rPr>
        <w:t>Vilsbiburg</w:t>
      </w:r>
      <w:proofErr w:type="spellEnd"/>
      <w:r w:rsidRPr="00247685">
        <w:rPr>
          <w:rFonts w:asciiTheme="minorHAnsi" w:hAnsiTheme="minorHAnsi" w:cstheme="minorHAnsi"/>
          <w:sz w:val="22"/>
          <w:szCs w:val="22"/>
        </w:rPr>
        <w:t xml:space="preserve"> und Neumarkt-St. Veit nach Altötting und von dort über Burghausen, </w:t>
      </w:r>
      <w:proofErr w:type="spellStart"/>
      <w:r w:rsidRPr="00247685">
        <w:rPr>
          <w:rFonts w:asciiTheme="minorHAnsi" w:hAnsiTheme="minorHAnsi" w:cstheme="minorHAnsi"/>
          <w:sz w:val="22"/>
          <w:szCs w:val="22"/>
        </w:rPr>
        <w:t>Mattighofen</w:t>
      </w:r>
      <w:proofErr w:type="spellEnd"/>
      <w:r w:rsidR="007A53FC" w:rsidRPr="00247685">
        <w:rPr>
          <w:rFonts w:asciiTheme="minorHAnsi" w:hAnsiTheme="minorHAnsi" w:cstheme="minorHAnsi"/>
          <w:sz w:val="22"/>
          <w:szCs w:val="22"/>
        </w:rPr>
        <w:t xml:space="preserve"> und </w:t>
      </w:r>
      <w:proofErr w:type="spellStart"/>
      <w:r w:rsidR="007A53FC" w:rsidRPr="00247685">
        <w:rPr>
          <w:rFonts w:asciiTheme="minorHAnsi" w:hAnsiTheme="minorHAnsi" w:cstheme="minorHAnsi"/>
          <w:sz w:val="22"/>
          <w:szCs w:val="22"/>
        </w:rPr>
        <w:t>S</w:t>
      </w:r>
      <w:r w:rsidR="00CE509B" w:rsidRPr="00247685">
        <w:rPr>
          <w:rFonts w:asciiTheme="minorHAnsi" w:hAnsiTheme="minorHAnsi" w:cstheme="minorHAnsi"/>
          <w:sz w:val="22"/>
          <w:szCs w:val="22"/>
        </w:rPr>
        <w:t>traß</w:t>
      </w:r>
      <w:r w:rsidRPr="00247685">
        <w:rPr>
          <w:rFonts w:asciiTheme="minorHAnsi" w:hAnsiTheme="minorHAnsi" w:cstheme="minorHAnsi"/>
          <w:sz w:val="22"/>
          <w:szCs w:val="22"/>
        </w:rPr>
        <w:t>walchen</w:t>
      </w:r>
      <w:proofErr w:type="spellEnd"/>
      <w:r w:rsidRPr="00247685">
        <w:rPr>
          <w:rFonts w:asciiTheme="minorHAnsi" w:hAnsiTheme="minorHAnsi" w:cstheme="minorHAnsi"/>
          <w:sz w:val="22"/>
          <w:szCs w:val="22"/>
        </w:rPr>
        <w:t xml:space="preserve"> zum Mondsee und weiter nach St. Wolfgang am Wolfgangsee.</w:t>
      </w:r>
      <w:r w:rsidR="007A53FC" w:rsidRPr="00247685">
        <w:rPr>
          <w:rFonts w:asciiTheme="minorHAnsi" w:hAnsiTheme="minorHAnsi" w:cstheme="minorHAnsi"/>
          <w:sz w:val="22"/>
          <w:szCs w:val="22"/>
        </w:rPr>
        <w:t xml:space="preserve"> </w:t>
      </w:r>
      <w:r w:rsidRPr="00247685">
        <w:rPr>
          <w:rFonts w:asciiTheme="minorHAnsi" w:hAnsiTheme="minorHAnsi" w:cstheme="minorHAnsi"/>
          <w:sz w:val="22"/>
          <w:szCs w:val="22"/>
        </w:rPr>
        <w:t xml:space="preserve">Der Radweg </w:t>
      </w:r>
      <w:r w:rsidR="00A95039" w:rsidRPr="00247685">
        <w:rPr>
          <w:rFonts w:asciiTheme="minorHAnsi" w:hAnsiTheme="minorHAnsi" w:cstheme="minorHAnsi"/>
          <w:sz w:val="22"/>
          <w:szCs w:val="22"/>
        </w:rPr>
        <w:t xml:space="preserve">(ca. 330 km) </w:t>
      </w:r>
      <w:r w:rsidRPr="00247685">
        <w:rPr>
          <w:rFonts w:asciiTheme="minorHAnsi" w:hAnsiTheme="minorHAnsi" w:cstheme="minorHAnsi"/>
          <w:sz w:val="22"/>
          <w:szCs w:val="22"/>
        </w:rPr>
        <w:t xml:space="preserve">folgt der Donau bis Vilshofen, um dann über Bad </w:t>
      </w:r>
      <w:proofErr w:type="spellStart"/>
      <w:r w:rsidRPr="00247685">
        <w:rPr>
          <w:rFonts w:asciiTheme="minorHAnsi" w:hAnsiTheme="minorHAnsi" w:cstheme="minorHAnsi"/>
          <w:sz w:val="22"/>
          <w:szCs w:val="22"/>
        </w:rPr>
        <w:t>Griesbach</w:t>
      </w:r>
      <w:proofErr w:type="spellEnd"/>
      <w:r w:rsidRPr="00247685">
        <w:rPr>
          <w:rFonts w:asciiTheme="minorHAnsi" w:hAnsiTheme="minorHAnsi" w:cstheme="minorHAnsi"/>
          <w:sz w:val="22"/>
          <w:szCs w:val="22"/>
        </w:rPr>
        <w:t xml:space="preserve"> und Braunau nach </w:t>
      </w:r>
      <w:proofErr w:type="spellStart"/>
      <w:r w:rsidRPr="00247685">
        <w:rPr>
          <w:rFonts w:asciiTheme="minorHAnsi" w:hAnsiTheme="minorHAnsi" w:cstheme="minorHAnsi"/>
          <w:sz w:val="22"/>
          <w:szCs w:val="22"/>
        </w:rPr>
        <w:t>Mattighofen</w:t>
      </w:r>
      <w:proofErr w:type="spellEnd"/>
      <w:r w:rsidRPr="00247685">
        <w:rPr>
          <w:rFonts w:asciiTheme="minorHAnsi" w:hAnsiTheme="minorHAnsi" w:cstheme="minorHAnsi"/>
          <w:sz w:val="22"/>
          <w:szCs w:val="22"/>
        </w:rPr>
        <w:t xml:space="preserve"> zu verlaufen, wo er sich mit dem Fußweg vereint.</w:t>
      </w:r>
      <w:r w:rsidR="00D937FD" w:rsidRPr="00247685">
        <w:rPr>
          <w:rFonts w:asciiTheme="minorHAnsi" w:hAnsiTheme="minorHAnsi" w:cstheme="minorHAnsi"/>
          <w:sz w:val="22"/>
          <w:szCs w:val="22"/>
        </w:rPr>
        <w:t xml:space="preserve"> </w:t>
      </w:r>
      <w:r w:rsidR="007A53FC" w:rsidRPr="00247685">
        <w:rPr>
          <w:rFonts w:asciiTheme="minorHAnsi" w:hAnsiTheme="minorHAnsi" w:cstheme="minorHAnsi"/>
          <w:sz w:val="22"/>
          <w:szCs w:val="22"/>
        </w:rPr>
        <w:t>Entlang der Strecke</w:t>
      </w:r>
      <w:r w:rsidR="00D937FD" w:rsidRPr="00247685">
        <w:rPr>
          <w:rFonts w:asciiTheme="minorHAnsi" w:hAnsiTheme="minorHAnsi" w:cstheme="minorHAnsi"/>
          <w:sz w:val="22"/>
          <w:szCs w:val="22"/>
        </w:rPr>
        <w:t xml:space="preserve"> begegnet der Pilger in Kirchen und Klöstern laufend dem hl. Wolfgang</w:t>
      </w:r>
      <w:r w:rsidR="004A1CCE" w:rsidRPr="00247685">
        <w:rPr>
          <w:rFonts w:asciiTheme="minorHAnsi" w:hAnsiTheme="minorHAnsi" w:cstheme="minorHAnsi"/>
          <w:sz w:val="22"/>
          <w:szCs w:val="22"/>
        </w:rPr>
        <w:t xml:space="preserve"> und seinem Wirken</w:t>
      </w:r>
      <w:r w:rsidR="00D937FD" w:rsidRPr="00247685">
        <w:rPr>
          <w:rFonts w:asciiTheme="minorHAnsi" w:hAnsiTheme="minorHAnsi" w:cstheme="minorHAnsi"/>
          <w:sz w:val="22"/>
          <w:szCs w:val="22"/>
        </w:rPr>
        <w:t>.</w:t>
      </w:r>
    </w:p>
    <w:p w:rsidR="00EA0208" w:rsidRPr="00247685" w:rsidRDefault="00EA0208" w:rsidP="00EA0208">
      <w:pPr>
        <w:rPr>
          <w:rFonts w:asciiTheme="minorHAnsi" w:hAnsiTheme="minorHAnsi" w:cstheme="minorHAnsi"/>
          <w:sz w:val="16"/>
          <w:szCs w:val="16"/>
        </w:rPr>
      </w:pPr>
    </w:p>
    <w:p w:rsidR="00EA0208" w:rsidRPr="00247685" w:rsidRDefault="00EA0208" w:rsidP="00EA0208">
      <w:pPr>
        <w:tabs>
          <w:tab w:val="left" w:pos="8789"/>
        </w:tabs>
        <w:rPr>
          <w:rFonts w:asciiTheme="minorHAnsi" w:hAnsiTheme="minorHAnsi" w:cstheme="minorHAnsi"/>
          <w:sz w:val="22"/>
          <w:szCs w:val="22"/>
        </w:rPr>
      </w:pPr>
      <w:r w:rsidRPr="00247685">
        <w:rPr>
          <w:rFonts w:asciiTheme="minorHAnsi" w:hAnsiTheme="minorHAnsi" w:cstheme="minorHAnsi"/>
          <w:sz w:val="22"/>
          <w:szCs w:val="22"/>
        </w:rPr>
        <w:t xml:space="preserve">Peter Pfarl, seit Jahrzehnten Experte, Forscher und Buchautor zum Hl. Wolfgang, bietet in seinem Führer zu diesem neuen Pilgerweg zunächst eine spannende Einführung zum Leben, Wirken und zu den Legenden des Heiligen. Er rollt die Geschichte seiner Wallfahrt auf, erklärt Brauchtum und Patronate und bringt so die Orte, an denen Wolfgang verehrt wird, in Beziehung zueinander. </w:t>
      </w:r>
    </w:p>
    <w:p w:rsidR="00EA0208" w:rsidRPr="00247685" w:rsidRDefault="00EA0208" w:rsidP="00EA0208">
      <w:pPr>
        <w:tabs>
          <w:tab w:val="left" w:pos="8789"/>
        </w:tabs>
        <w:rPr>
          <w:rFonts w:asciiTheme="minorHAnsi" w:hAnsiTheme="minorHAnsi" w:cstheme="minorHAnsi"/>
          <w:sz w:val="16"/>
          <w:szCs w:val="16"/>
        </w:rPr>
      </w:pPr>
    </w:p>
    <w:p w:rsidR="005D32CC" w:rsidRPr="00247685" w:rsidRDefault="00EA0208" w:rsidP="00247685">
      <w:pPr>
        <w:tabs>
          <w:tab w:val="left" w:pos="8789"/>
        </w:tabs>
        <w:rPr>
          <w:rFonts w:asciiTheme="minorHAnsi" w:hAnsiTheme="minorHAnsi" w:cstheme="minorHAnsi"/>
          <w:sz w:val="22"/>
          <w:szCs w:val="22"/>
        </w:rPr>
      </w:pPr>
      <w:r w:rsidRPr="00247685">
        <w:rPr>
          <w:rFonts w:asciiTheme="minorHAnsi" w:hAnsiTheme="minorHAnsi" w:cstheme="minorHAnsi"/>
          <w:sz w:val="22"/>
          <w:szCs w:val="22"/>
        </w:rPr>
        <w:t>Im Anschluss daran werden die 11 Fuß- und 4 Radetappen ausführlich mit kulturhistorischen Hinweisen und Hintergrundinformationen vorgestellt. Kartenskizzen,</w:t>
      </w:r>
      <w:r w:rsidR="00247685" w:rsidRPr="00247685">
        <w:rPr>
          <w:rFonts w:asciiTheme="minorHAnsi" w:hAnsiTheme="minorHAnsi" w:cstheme="minorHAnsi"/>
          <w:sz w:val="22"/>
          <w:szCs w:val="22"/>
        </w:rPr>
        <w:t xml:space="preserve"> exakten Wegbeschreibungen, i</w:t>
      </w:r>
      <w:r w:rsidRPr="00247685">
        <w:rPr>
          <w:rFonts w:asciiTheme="minorHAnsi" w:hAnsiTheme="minorHAnsi" w:cstheme="minorHAnsi"/>
          <w:sz w:val="22"/>
          <w:szCs w:val="22"/>
        </w:rPr>
        <w:t>nteressanten Fotos</w:t>
      </w:r>
      <w:r w:rsidR="00247685" w:rsidRPr="00247685">
        <w:rPr>
          <w:rFonts w:asciiTheme="minorHAnsi" w:hAnsiTheme="minorHAnsi" w:cstheme="minorHAnsi"/>
          <w:sz w:val="22"/>
          <w:szCs w:val="22"/>
        </w:rPr>
        <w:t xml:space="preserve"> und vor allem alle Adressen von Übernachtungsmöglichkeiten am Weg</w:t>
      </w:r>
      <w:r w:rsidR="00247685">
        <w:rPr>
          <w:rFonts w:asciiTheme="minorHAnsi" w:hAnsiTheme="minorHAnsi" w:cstheme="minorHAnsi"/>
          <w:sz w:val="22"/>
          <w:szCs w:val="22"/>
        </w:rPr>
        <w:t xml:space="preserve"> runden den handlichen Pilgerführer ab. </w:t>
      </w:r>
    </w:p>
    <w:p w:rsidR="00247685" w:rsidRPr="00247685" w:rsidRDefault="00247685" w:rsidP="00247685">
      <w:pPr>
        <w:tabs>
          <w:tab w:val="left" w:pos="8789"/>
        </w:tabs>
        <w:rPr>
          <w:rFonts w:asciiTheme="minorHAnsi" w:hAnsiTheme="minorHAnsi" w:cstheme="minorHAnsi"/>
          <w:sz w:val="16"/>
          <w:szCs w:val="16"/>
        </w:rPr>
      </w:pPr>
    </w:p>
    <w:p w:rsidR="009856A9" w:rsidRPr="00247685" w:rsidRDefault="009856A9" w:rsidP="00910D47">
      <w:pPr>
        <w:rPr>
          <w:rFonts w:asciiTheme="minorHAnsi" w:hAnsiTheme="minorHAnsi" w:cstheme="minorHAnsi"/>
          <w:b/>
          <w:i/>
          <w:sz w:val="22"/>
          <w:szCs w:val="22"/>
        </w:rPr>
      </w:pPr>
      <w:r w:rsidRPr="00247685">
        <w:rPr>
          <w:rFonts w:asciiTheme="minorHAnsi" w:hAnsiTheme="minorHAnsi" w:cstheme="minorHAnsi"/>
          <w:b/>
          <w:i/>
          <w:sz w:val="22"/>
          <w:szCs w:val="22"/>
        </w:rPr>
        <w:t>Der Autor:</w:t>
      </w:r>
      <w:r w:rsidR="00236256" w:rsidRPr="00247685">
        <w:rPr>
          <w:rFonts w:asciiTheme="minorHAnsi" w:hAnsiTheme="minorHAnsi" w:cstheme="minorHAnsi"/>
          <w:b/>
          <w:i/>
          <w:sz w:val="22"/>
          <w:szCs w:val="22"/>
        </w:rPr>
        <w:t xml:space="preserve"> Dr. Peter Pfarl</w:t>
      </w:r>
    </w:p>
    <w:p w:rsidR="000B02AB" w:rsidRPr="00247685" w:rsidRDefault="00910D47" w:rsidP="000B02AB">
      <w:pPr>
        <w:rPr>
          <w:rFonts w:asciiTheme="minorHAnsi" w:hAnsiTheme="minorHAnsi" w:cstheme="minorHAnsi"/>
          <w:sz w:val="22"/>
          <w:szCs w:val="22"/>
        </w:rPr>
      </w:pPr>
      <w:r w:rsidRPr="00247685">
        <w:rPr>
          <w:rFonts w:asciiTheme="minorHAnsi" w:hAnsiTheme="minorHAnsi" w:cstheme="minorHAnsi"/>
          <w:sz w:val="22"/>
          <w:szCs w:val="22"/>
        </w:rPr>
        <w:t>geboren 1939 in St. Wolfgang</w:t>
      </w:r>
      <w:r w:rsidR="00236256" w:rsidRPr="00247685">
        <w:rPr>
          <w:rFonts w:asciiTheme="minorHAnsi" w:hAnsiTheme="minorHAnsi" w:cstheme="minorHAnsi"/>
          <w:sz w:val="22"/>
          <w:szCs w:val="22"/>
        </w:rPr>
        <w:t xml:space="preserve"> am Wolfgangsee</w:t>
      </w:r>
      <w:r w:rsidRPr="00247685">
        <w:rPr>
          <w:rFonts w:asciiTheme="minorHAnsi" w:hAnsiTheme="minorHAnsi" w:cstheme="minorHAnsi"/>
          <w:sz w:val="22"/>
          <w:szCs w:val="22"/>
        </w:rPr>
        <w:t xml:space="preserve">, </w:t>
      </w:r>
      <w:r w:rsidR="00236256" w:rsidRPr="00247685">
        <w:rPr>
          <w:rFonts w:asciiTheme="minorHAnsi" w:hAnsiTheme="minorHAnsi" w:cstheme="minorHAnsi"/>
          <w:sz w:val="22"/>
          <w:szCs w:val="22"/>
        </w:rPr>
        <w:t xml:space="preserve">ist Jurist und </w:t>
      </w:r>
      <w:r w:rsidRPr="00247685">
        <w:rPr>
          <w:rFonts w:asciiTheme="minorHAnsi" w:hAnsiTheme="minorHAnsi" w:cstheme="minorHAnsi"/>
          <w:sz w:val="22"/>
          <w:szCs w:val="22"/>
        </w:rPr>
        <w:t xml:space="preserve">Rechtsanwalt. Fasziniert </w:t>
      </w:r>
      <w:r w:rsidR="00236256" w:rsidRPr="00247685">
        <w:rPr>
          <w:rFonts w:asciiTheme="minorHAnsi" w:hAnsiTheme="minorHAnsi" w:cstheme="minorHAnsi"/>
          <w:sz w:val="22"/>
          <w:szCs w:val="22"/>
        </w:rPr>
        <w:t>von</w:t>
      </w:r>
      <w:r w:rsidRPr="00247685">
        <w:rPr>
          <w:rFonts w:asciiTheme="minorHAnsi" w:hAnsiTheme="minorHAnsi" w:cstheme="minorHAnsi"/>
          <w:sz w:val="22"/>
          <w:szCs w:val="22"/>
        </w:rPr>
        <w:t xml:space="preserve"> die Wallfahrtstradition in seinem Heimatort </w:t>
      </w:r>
      <w:r w:rsidR="00236256" w:rsidRPr="00247685">
        <w:rPr>
          <w:rFonts w:asciiTheme="minorHAnsi" w:hAnsiTheme="minorHAnsi" w:cstheme="minorHAnsi"/>
          <w:sz w:val="22"/>
          <w:szCs w:val="22"/>
        </w:rPr>
        <w:t>forscht er seit Jahrzehnten zu Themen der</w:t>
      </w:r>
      <w:r w:rsidRPr="00247685">
        <w:rPr>
          <w:rFonts w:asciiTheme="minorHAnsi" w:hAnsiTheme="minorHAnsi" w:cstheme="minorHAnsi"/>
          <w:sz w:val="22"/>
          <w:szCs w:val="22"/>
        </w:rPr>
        <w:t xml:space="preserve"> Volksfrömmigkeit</w:t>
      </w:r>
      <w:r w:rsidR="00236256" w:rsidRPr="00247685">
        <w:rPr>
          <w:rFonts w:asciiTheme="minorHAnsi" w:hAnsiTheme="minorHAnsi" w:cstheme="minorHAnsi"/>
          <w:sz w:val="22"/>
          <w:szCs w:val="22"/>
        </w:rPr>
        <w:t xml:space="preserve"> und ist</w:t>
      </w:r>
      <w:r w:rsidRPr="00247685">
        <w:rPr>
          <w:rFonts w:asciiTheme="minorHAnsi" w:hAnsiTheme="minorHAnsi" w:cstheme="minorHAnsi"/>
          <w:sz w:val="22"/>
          <w:szCs w:val="22"/>
        </w:rPr>
        <w:t xml:space="preserve"> Autor zahlreicher Bücher, u.</w:t>
      </w:r>
      <w:r w:rsidR="00236256" w:rsidRPr="00247685">
        <w:rPr>
          <w:rFonts w:asciiTheme="minorHAnsi" w:hAnsiTheme="minorHAnsi" w:cstheme="minorHAnsi"/>
          <w:sz w:val="22"/>
          <w:szCs w:val="22"/>
        </w:rPr>
        <w:t xml:space="preserve"> </w:t>
      </w:r>
      <w:r w:rsidRPr="00247685">
        <w:rPr>
          <w:rFonts w:asciiTheme="minorHAnsi" w:hAnsiTheme="minorHAnsi" w:cstheme="minorHAnsi"/>
          <w:sz w:val="22"/>
          <w:szCs w:val="22"/>
        </w:rPr>
        <w:t>a. „Der heilige Wolfgang“ (1975) „Die schönsten Wallfahrtsorte Österreichs“ (2004), „Mystisches Oberösterreich“ (2008), „Pilgerwege in Oberösterreich“ (2010), „Mystisches Salzburg“ (2011).</w:t>
      </w:r>
    </w:p>
    <w:sectPr w:rsidR="000B02AB" w:rsidRPr="00247685">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731" w:rsidRDefault="00084731">
      <w:r>
        <w:separator/>
      </w:r>
    </w:p>
  </w:endnote>
  <w:endnote w:type="continuationSeparator" w:id="0">
    <w:p w:rsidR="00084731" w:rsidRDefault="00084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731" w:rsidRDefault="00084731">
      <w:r>
        <w:separator/>
      </w:r>
    </w:p>
  </w:footnote>
  <w:footnote w:type="continuationSeparator" w:id="0">
    <w:p w:rsidR="00084731" w:rsidRDefault="000847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35" w:rsidRDefault="00202035">
    <w:pPr>
      <w:pStyle w:val="berschrift3"/>
      <w:jc w:val="left"/>
    </w:pPr>
  </w:p>
  <w:p w:rsidR="004A1CCE" w:rsidRDefault="004A1CCE" w:rsidP="004A1CCE">
    <w:pPr>
      <w:pStyle w:val="berschrift3"/>
      <w:jc w:val="left"/>
    </w:pPr>
  </w:p>
  <w:p w:rsidR="00202035" w:rsidRPr="004A1CCE" w:rsidRDefault="004A1CCE" w:rsidP="004A1CCE">
    <w:pPr>
      <w:pStyle w:val="berschrift3"/>
      <w:jc w:val="left"/>
      <w:rPr>
        <w:rFonts w:asciiTheme="minorHAnsi" w:hAnsiTheme="minorHAnsi" w:cstheme="minorHAnsi"/>
      </w:rPr>
    </w:pPr>
    <w:r w:rsidRPr="00E361C9">
      <w:rPr>
        <w:rFonts w:asciiTheme="minorHAnsi" w:hAnsiTheme="minorHAnsi" w:cstheme="minorHAnsi"/>
      </w:rPr>
      <w:t xml:space="preserve">Tyrolia-Verlag, </w:t>
    </w:r>
    <w:r w:rsidRPr="00A63FFB">
      <w:rPr>
        <w:rFonts w:asciiTheme="minorHAnsi" w:hAnsiTheme="minorHAnsi" w:cstheme="minorHAnsi"/>
        <w:sz w:val="24"/>
        <w:szCs w:val="24"/>
      </w:rPr>
      <w:t>Innsbruck-Wien</w:t>
    </w:r>
    <w:r>
      <w:rPr>
        <w:rFonts w:asciiTheme="minorHAnsi" w:hAnsiTheme="minorHAnsi" w:cstheme="minorHAns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6A9"/>
    <w:rsid w:val="00084731"/>
    <w:rsid w:val="000A3371"/>
    <w:rsid w:val="000B02AB"/>
    <w:rsid w:val="000D6523"/>
    <w:rsid w:val="000E1CB2"/>
    <w:rsid w:val="001059B1"/>
    <w:rsid w:val="00202035"/>
    <w:rsid w:val="0022583B"/>
    <w:rsid w:val="00226AC2"/>
    <w:rsid w:val="00236256"/>
    <w:rsid w:val="00241BD3"/>
    <w:rsid w:val="00247685"/>
    <w:rsid w:val="0032176D"/>
    <w:rsid w:val="003219DD"/>
    <w:rsid w:val="003C0A86"/>
    <w:rsid w:val="003D1C70"/>
    <w:rsid w:val="004405CE"/>
    <w:rsid w:val="004A1CCE"/>
    <w:rsid w:val="004A210D"/>
    <w:rsid w:val="004E0525"/>
    <w:rsid w:val="005D32CC"/>
    <w:rsid w:val="006B29EF"/>
    <w:rsid w:val="006F4FEA"/>
    <w:rsid w:val="00737AD5"/>
    <w:rsid w:val="00752F15"/>
    <w:rsid w:val="00756ED0"/>
    <w:rsid w:val="007935F6"/>
    <w:rsid w:val="007A53FC"/>
    <w:rsid w:val="0080372E"/>
    <w:rsid w:val="0081167D"/>
    <w:rsid w:val="00910D47"/>
    <w:rsid w:val="00941168"/>
    <w:rsid w:val="00954297"/>
    <w:rsid w:val="009856A9"/>
    <w:rsid w:val="00A368A5"/>
    <w:rsid w:val="00A446F9"/>
    <w:rsid w:val="00A95039"/>
    <w:rsid w:val="00AC14FF"/>
    <w:rsid w:val="00AD2CFC"/>
    <w:rsid w:val="00B751D7"/>
    <w:rsid w:val="00C343AB"/>
    <w:rsid w:val="00CE509B"/>
    <w:rsid w:val="00D15C7E"/>
    <w:rsid w:val="00D66BF8"/>
    <w:rsid w:val="00D937FD"/>
    <w:rsid w:val="00DE64C8"/>
    <w:rsid w:val="00E53263"/>
    <w:rsid w:val="00EA02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856A9"/>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A446F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qFormat/>
    <w:rsid w:val="009856A9"/>
    <w:pPr>
      <w:keepNext/>
      <w:outlineLvl w:val="1"/>
    </w:pPr>
    <w:rPr>
      <w:szCs w:val="20"/>
    </w:rPr>
  </w:style>
  <w:style w:type="paragraph" w:styleId="berschrift3">
    <w:name w:val="heading 3"/>
    <w:basedOn w:val="Standard"/>
    <w:next w:val="Standard"/>
    <w:link w:val="berschrift3Zchn"/>
    <w:qFormat/>
    <w:rsid w:val="009856A9"/>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link w:val="berschrift4Zchn"/>
    <w:uiPriority w:val="9"/>
    <w:semiHidden/>
    <w:unhideWhenUsed/>
    <w:qFormat/>
    <w:rsid w:val="000B02AB"/>
    <w:pPr>
      <w:keepNext/>
      <w:keepLines/>
      <w:spacing w:before="200"/>
      <w:outlineLvl w:val="3"/>
    </w:pPr>
    <w:rPr>
      <w:rFonts w:asciiTheme="majorHAnsi" w:eastAsiaTheme="majorEastAsia" w:hAnsiTheme="majorHAnsi" w:cstheme="majorBidi"/>
      <w:b/>
      <w:bCs/>
      <w:i/>
      <w:iCs/>
      <w:color w:val="4F81BD" w:themeColor="accent1"/>
    </w:rPr>
  </w:style>
  <w:style w:type="paragraph" w:styleId="berschrift6">
    <w:name w:val="heading 6"/>
    <w:basedOn w:val="Standard"/>
    <w:next w:val="Standard"/>
    <w:link w:val="berschrift6Zchn"/>
    <w:uiPriority w:val="9"/>
    <w:unhideWhenUsed/>
    <w:qFormat/>
    <w:rsid w:val="009856A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9856A9"/>
    <w:rPr>
      <w:rFonts w:ascii="Times New Roman" w:eastAsia="Times New Roman" w:hAnsi="Times New Roman" w:cs="Times New Roman"/>
      <w:sz w:val="24"/>
      <w:szCs w:val="20"/>
      <w:lang w:eastAsia="de-DE"/>
    </w:rPr>
  </w:style>
  <w:style w:type="character" w:customStyle="1" w:styleId="berschrift3Zchn">
    <w:name w:val="Überschrift 3 Zchn"/>
    <w:basedOn w:val="Absatz-Standardschriftart"/>
    <w:link w:val="berschrift3"/>
    <w:rsid w:val="009856A9"/>
    <w:rPr>
      <w:rFonts w:ascii="Century Gothic" w:eastAsia="Times New Roman" w:hAnsi="Century Gothic" w:cs="Times New Roman"/>
      <w:sz w:val="36"/>
      <w:szCs w:val="20"/>
      <w:lang w:eastAsia="de-DE"/>
    </w:rPr>
  </w:style>
  <w:style w:type="character" w:customStyle="1" w:styleId="berschrift6Zchn">
    <w:name w:val="Überschrift 6 Zchn"/>
    <w:basedOn w:val="Absatz-Standardschriftart"/>
    <w:link w:val="berschrift6"/>
    <w:uiPriority w:val="9"/>
    <w:rsid w:val="009856A9"/>
    <w:rPr>
      <w:rFonts w:asciiTheme="majorHAnsi" w:eastAsiaTheme="majorEastAsia" w:hAnsiTheme="majorHAnsi" w:cstheme="majorBidi"/>
      <w:i/>
      <w:iCs/>
      <w:color w:val="243F60" w:themeColor="accent1" w:themeShade="7F"/>
      <w:sz w:val="24"/>
      <w:szCs w:val="24"/>
      <w:lang w:eastAsia="de-DE"/>
    </w:rPr>
  </w:style>
  <w:style w:type="paragraph" w:styleId="Kopfzeile">
    <w:name w:val="header"/>
    <w:basedOn w:val="Standard"/>
    <w:link w:val="KopfzeileZchn"/>
    <w:semiHidden/>
    <w:rsid w:val="009856A9"/>
    <w:pPr>
      <w:tabs>
        <w:tab w:val="center" w:pos="4536"/>
        <w:tab w:val="right" w:pos="9072"/>
      </w:tabs>
    </w:pPr>
    <w:rPr>
      <w:szCs w:val="20"/>
    </w:rPr>
  </w:style>
  <w:style w:type="character" w:customStyle="1" w:styleId="KopfzeileZchn">
    <w:name w:val="Kopfzeile Zchn"/>
    <w:basedOn w:val="Absatz-Standardschriftart"/>
    <w:link w:val="Kopfzeile"/>
    <w:semiHidden/>
    <w:rsid w:val="009856A9"/>
    <w:rPr>
      <w:rFonts w:ascii="Times New Roman" w:eastAsia="Times New Roman" w:hAnsi="Times New Roman" w:cs="Times New Roman"/>
      <w:sz w:val="24"/>
      <w:szCs w:val="20"/>
      <w:lang w:eastAsia="de-DE"/>
    </w:rPr>
  </w:style>
  <w:style w:type="paragraph" w:styleId="Fuzeile">
    <w:name w:val="footer"/>
    <w:basedOn w:val="Standard"/>
    <w:link w:val="FuzeileZchn"/>
    <w:semiHidden/>
    <w:rsid w:val="009856A9"/>
    <w:pPr>
      <w:tabs>
        <w:tab w:val="center" w:pos="4536"/>
        <w:tab w:val="right" w:pos="9072"/>
      </w:tabs>
    </w:pPr>
    <w:rPr>
      <w:szCs w:val="20"/>
    </w:rPr>
  </w:style>
  <w:style w:type="character" w:customStyle="1" w:styleId="FuzeileZchn">
    <w:name w:val="Fußzeile Zchn"/>
    <w:basedOn w:val="Absatz-Standardschriftart"/>
    <w:link w:val="Fuzeile"/>
    <w:semiHidden/>
    <w:rsid w:val="009856A9"/>
    <w:rPr>
      <w:rFonts w:ascii="Times New Roman" w:eastAsia="Times New Roman" w:hAnsi="Times New Roman" w:cs="Times New Roman"/>
      <w:sz w:val="24"/>
      <w:szCs w:val="20"/>
      <w:lang w:eastAsia="de-DE"/>
    </w:rPr>
  </w:style>
  <w:style w:type="paragraph" w:styleId="Sprechblasentext">
    <w:name w:val="Balloon Text"/>
    <w:basedOn w:val="Standard"/>
    <w:link w:val="SprechblasentextZchn"/>
    <w:uiPriority w:val="99"/>
    <w:semiHidden/>
    <w:unhideWhenUsed/>
    <w:rsid w:val="009856A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856A9"/>
    <w:rPr>
      <w:rFonts w:ascii="Tahoma" w:eastAsia="Times New Roman" w:hAnsi="Tahoma" w:cs="Tahoma"/>
      <w:sz w:val="16"/>
      <w:szCs w:val="16"/>
      <w:lang w:eastAsia="de-DE"/>
    </w:rPr>
  </w:style>
  <w:style w:type="character" w:customStyle="1" w:styleId="berschrift4Zchn">
    <w:name w:val="Überschrift 4 Zchn"/>
    <w:basedOn w:val="Absatz-Standardschriftart"/>
    <w:link w:val="berschrift4"/>
    <w:uiPriority w:val="9"/>
    <w:semiHidden/>
    <w:rsid w:val="000B02AB"/>
    <w:rPr>
      <w:rFonts w:asciiTheme="majorHAnsi" w:eastAsiaTheme="majorEastAsia" w:hAnsiTheme="majorHAnsi" w:cstheme="majorBidi"/>
      <w:b/>
      <w:bCs/>
      <w:i/>
      <w:iCs/>
      <w:color w:val="4F81BD" w:themeColor="accent1"/>
      <w:sz w:val="24"/>
      <w:szCs w:val="24"/>
      <w:lang w:eastAsia="de-DE"/>
    </w:rPr>
  </w:style>
  <w:style w:type="paragraph" w:styleId="Listenabsatz">
    <w:name w:val="List Paragraph"/>
    <w:basedOn w:val="Standard"/>
    <w:uiPriority w:val="34"/>
    <w:qFormat/>
    <w:rsid w:val="0081167D"/>
    <w:pPr>
      <w:ind w:left="720"/>
      <w:contextualSpacing/>
    </w:pPr>
  </w:style>
  <w:style w:type="character" w:styleId="Hyperlink">
    <w:name w:val="Hyperlink"/>
    <w:basedOn w:val="Absatz-Standardschriftart"/>
    <w:uiPriority w:val="99"/>
    <w:semiHidden/>
    <w:unhideWhenUsed/>
    <w:rsid w:val="00A446F9"/>
    <w:rPr>
      <w:color w:val="0000FF"/>
      <w:u w:val="single"/>
    </w:rPr>
  </w:style>
  <w:style w:type="paragraph" w:styleId="Textkrper2">
    <w:name w:val="Body Text 2"/>
    <w:basedOn w:val="Standard"/>
    <w:link w:val="Textkrper2Zchn"/>
    <w:semiHidden/>
    <w:rsid w:val="00A446F9"/>
    <w:rPr>
      <w:i/>
      <w:szCs w:val="20"/>
    </w:rPr>
  </w:style>
  <w:style w:type="character" w:customStyle="1" w:styleId="Textkrper2Zchn">
    <w:name w:val="Textkörper 2 Zchn"/>
    <w:basedOn w:val="Absatz-Standardschriftart"/>
    <w:link w:val="Textkrper2"/>
    <w:semiHidden/>
    <w:rsid w:val="00A446F9"/>
    <w:rPr>
      <w:rFonts w:ascii="Times New Roman" w:eastAsia="Times New Roman" w:hAnsi="Times New Roman" w:cs="Times New Roman"/>
      <w:i/>
      <w:sz w:val="24"/>
      <w:szCs w:val="20"/>
      <w:lang w:eastAsia="de-DE"/>
    </w:rPr>
  </w:style>
  <w:style w:type="character" w:customStyle="1" w:styleId="berschrift1Zchn">
    <w:name w:val="Überschrift 1 Zchn"/>
    <w:basedOn w:val="Absatz-Standardschriftart"/>
    <w:link w:val="berschrift1"/>
    <w:uiPriority w:val="9"/>
    <w:rsid w:val="00A446F9"/>
    <w:rPr>
      <w:rFonts w:asciiTheme="majorHAnsi" w:eastAsiaTheme="majorEastAsia" w:hAnsiTheme="majorHAnsi" w:cstheme="majorBidi"/>
      <w:b/>
      <w:bCs/>
      <w:color w:val="365F91" w:themeColor="accent1" w:themeShade="BF"/>
      <w:sz w:val="28"/>
      <w:szCs w:val="28"/>
      <w:lang w:eastAsia="de-DE"/>
    </w:rPr>
  </w:style>
  <w:style w:type="paragraph" w:styleId="StandardWeb">
    <w:name w:val="Normal (Web)"/>
    <w:basedOn w:val="Standard"/>
    <w:uiPriority w:val="99"/>
    <w:semiHidden/>
    <w:unhideWhenUsed/>
    <w:rsid w:val="00910D47"/>
    <w:pPr>
      <w:spacing w:before="144" w:after="288"/>
    </w:pPr>
    <w:rPr>
      <w:rFonts w:ascii="Verdana" w:hAnsi="Verdana"/>
      <w:sz w:val="18"/>
      <w:szCs w:val="18"/>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10070">
      <w:bodyDiv w:val="1"/>
      <w:marLeft w:val="0"/>
      <w:marRight w:val="0"/>
      <w:marTop w:val="0"/>
      <w:marBottom w:val="0"/>
      <w:divBdr>
        <w:top w:val="none" w:sz="0" w:space="0" w:color="auto"/>
        <w:left w:val="none" w:sz="0" w:space="0" w:color="auto"/>
        <w:bottom w:val="none" w:sz="0" w:space="0" w:color="auto"/>
        <w:right w:val="none" w:sz="0" w:space="0" w:color="auto"/>
      </w:divBdr>
    </w:div>
    <w:div w:id="662859996">
      <w:bodyDiv w:val="1"/>
      <w:marLeft w:val="0"/>
      <w:marRight w:val="0"/>
      <w:marTop w:val="0"/>
      <w:marBottom w:val="0"/>
      <w:divBdr>
        <w:top w:val="none" w:sz="0" w:space="0" w:color="auto"/>
        <w:left w:val="none" w:sz="0" w:space="0" w:color="auto"/>
        <w:bottom w:val="none" w:sz="0" w:space="0" w:color="auto"/>
        <w:right w:val="none" w:sz="0" w:space="0" w:color="auto"/>
      </w:divBdr>
      <w:divsChild>
        <w:div w:id="1972786850">
          <w:marLeft w:val="0"/>
          <w:marRight w:val="0"/>
          <w:marTop w:val="0"/>
          <w:marBottom w:val="0"/>
          <w:divBdr>
            <w:top w:val="none" w:sz="0" w:space="0" w:color="auto"/>
            <w:left w:val="none" w:sz="0" w:space="0" w:color="auto"/>
            <w:bottom w:val="none" w:sz="0" w:space="0" w:color="auto"/>
            <w:right w:val="none" w:sz="0" w:space="0" w:color="auto"/>
          </w:divBdr>
          <w:divsChild>
            <w:div w:id="735976840">
              <w:marLeft w:val="0"/>
              <w:marRight w:val="0"/>
              <w:marTop w:val="0"/>
              <w:marBottom w:val="0"/>
              <w:divBdr>
                <w:top w:val="none" w:sz="0" w:space="0" w:color="auto"/>
                <w:left w:val="none" w:sz="0" w:space="0" w:color="auto"/>
                <w:bottom w:val="none" w:sz="0" w:space="0" w:color="auto"/>
                <w:right w:val="none" w:sz="0" w:space="0" w:color="auto"/>
              </w:divBdr>
              <w:divsChild>
                <w:div w:id="1984894952">
                  <w:marLeft w:val="-3450"/>
                  <w:marRight w:val="-3450"/>
                  <w:marTop w:val="0"/>
                  <w:marBottom w:val="0"/>
                  <w:divBdr>
                    <w:top w:val="none" w:sz="0" w:space="0" w:color="auto"/>
                    <w:left w:val="none" w:sz="0" w:space="0" w:color="auto"/>
                    <w:bottom w:val="none" w:sz="0" w:space="0" w:color="auto"/>
                    <w:right w:val="none" w:sz="0" w:space="0" w:color="auto"/>
                  </w:divBdr>
                  <w:divsChild>
                    <w:div w:id="418067553">
                      <w:marLeft w:val="3450"/>
                      <w:marRight w:val="3450"/>
                      <w:marTop w:val="0"/>
                      <w:marBottom w:val="0"/>
                      <w:divBdr>
                        <w:top w:val="none" w:sz="0" w:space="0" w:color="auto"/>
                        <w:left w:val="none" w:sz="0" w:space="0" w:color="auto"/>
                        <w:bottom w:val="none" w:sz="0" w:space="0" w:color="auto"/>
                        <w:right w:val="none" w:sz="0" w:space="0" w:color="auto"/>
                      </w:divBdr>
                      <w:divsChild>
                        <w:div w:id="1981374231">
                          <w:marLeft w:val="0"/>
                          <w:marRight w:val="0"/>
                          <w:marTop w:val="0"/>
                          <w:marBottom w:val="0"/>
                          <w:divBdr>
                            <w:top w:val="none" w:sz="0" w:space="0" w:color="auto"/>
                            <w:left w:val="none" w:sz="0" w:space="0" w:color="auto"/>
                            <w:bottom w:val="none" w:sz="0" w:space="0" w:color="auto"/>
                            <w:right w:val="none" w:sz="0" w:space="0" w:color="auto"/>
                          </w:divBdr>
                          <w:divsChild>
                            <w:div w:id="1383989811">
                              <w:marLeft w:val="-150"/>
                              <w:marRight w:val="0"/>
                              <w:marTop w:val="0"/>
                              <w:marBottom w:val="0"/>
                              <w:divBdr>
                                <w:top w:val="none" w:sz="0" w:space="0" w:color="auto"/>
                                <w:left w:val="none" w:sz="0" w:space="0" w:color="auto"/>
                                <w:bottom w:val="none" w:sz="0" w:space="0" w:color="auto"/>
                                <w:right w:val="none" w:sz="0" w:space="0" w:color="auto"/>
                              </w:divBdr>
                              <w:divsChild>
                                <w:div w:id="1663582952">
                                  <w:marLeft w:val="0"/>
                                  <w:marRight w:val="0"/>
                                  <w:marTop w:val="0"/>
                                  <w:marBottom w:val="0"/>
                                  <w:divBdr>
                                    <w:top w:val="none" w:sz="0" w:space="0" w:color="auto"/>
                                    <w:left w:val="none" w:sz="0" w:space="0" w:color="auto"/>
                                    <w:bottom w:val="none" w:sz="0" w:space="0" w:color="auto"/>
                                    <w:right w:val="none" w:sz="0" w:space="0" w:color="auto"/>
                                  </w:divBdr>
                                  <w:divsChild>
                                    <w:div w:id="542909091">
                                      <w:marLeft w:val="-390"/>
                                      <w:marRight w:val="-390"/>
                                      <w:marTop w:val="0"/>
                                      <w:marBottom w:val="600"/>
                                      <w:divBdr>
                                        <w:top w:val="none" w:sz="0" w:space="0" w:color="auto"/>
                                        <w:left w:val="none" w:sz="0" w:space="0" w:color="auto"/>
                                        <w:bottom w:val="none" w:sz="0" w:space="0" w:color="auto"/>
                                        <w:right w:val="none" w:sz="0" w:space="0" w:color="auto"/>
                                      </w:divBdr>
                                      <w:divsChild>
                                        <w:div w:id="1266883507">
                                          <w:marLeft w:val="0"/>
                                          <w:marRight w:val="0"/>
                                          <w:marTop w:val="144"/>
                                          <w:marBottom w:val="144"/>
                                          <w:divBdr>
                                            <w:top w:val="none" w:sz="0" w:space="0" w:color="auto"/>
                                            <w:left w:val="none" w:sz="0" w:space="0" w:color="auto"/>
                                            <w:bottom w:val="none" w:sz="0" w:space="0" w:color="auto"/>
                                            <w:right w:val="none" w:sz="0" w:space="0" w:color="auto"/>
                                          </w:divBdr>
                                          <w:divsChild>
                                            <w:div w:id="1976452089">
                                              <w:marLeft w:val="0"/>
                                              <w:marRight w:val="0"/>
                                              <w:marTop w:val="0"/>
                                              <w:marBottom w:val="0"/>
                                              <w:divBdr>
                                                <w:top w:val="none" w:sz="0" w:space="0" w:color="auto"/>
                                                <w:left w:val="none" w:sz="0" w:space="0" w:color="auto"/>
                                                <w:bottom w:val="none" w:sz="0" w:space="0" w:color="auto"/>
                                                <w:right w:val="none" w:sz="0" w:space="0" w:color="auto"/>
                                              </w:divBdr>
                                              <w:divsChild>
                                                <w:div w:id="115636514">
                                                  <w:marLeft w:val="0"/>
                                                  <w:marRight w:val="0"/>
                                                  <w:marTop w:val="0"/>
                                                  <w:marBottom w:val="0"/>
                                                  <w:divBdr>
                                                    <w:top w:val="none" w:sz="0" w:space="0" w:color="auto"/>
                                                    <w:left w:val="none" w:sz="0" w:space="0" w:color="auto"/>
                                                    <w:bottom w:val="none" w:sz="0" w:space="0" w:color="auto"/>
                                                    <w:right w:val="none" w:sz="0" w:space="0" w:color="auto"/>
                                                  </w:divBdr>
                                                </w:div>
                                                <w:div w:id="749228538">
                                                  <w:marLeft w:val="0"/>
                                                  <w:marRight w:val="0"/>
                                                  <w:marTop w:val="0"/>
                                                  <w:marBottom w:val="0"/>
                                                  <w:divBdr>
                                                    <w:top w:val="none" w:sz="0" w:space="0" w:color="auto"/>
                                                    <w:left w:val="none" w:sz="0" w:space="0" w:color="auto"/>
                                                    <w:bottom w:val="none" w:sz="0" w:space="0" w:color="auto"/>
                                                    <w:right w:val="none" w:sz="0" w:space="0" w:color="auto"/>
                                                  </w:divBdr>
                                                  <w:divsChild>
                                                    <w:div w:id="9440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370</Words>
  <Characters>2332</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Steger Brunhilde</dc:creator>
  <cp:keywords/>
  <dc:description/>
  <cp:lastModifiedBy>Resler Monika</cp:lastModifiedBy>
  <cp:revision>3</cp:revision>
  <cp:lastPrinted>2012-10-08T15:21:00Z</cp:lastPrinted>
  <dcterms:created xsi:type="dcterms:W3CDTF">2013-04-15T07:37:00Z</dcterms:created>
  <dcterms:modified xsi:type="dcterms:W3CDTF">2015-03-20T10:24:00Z</dcterms:modified>
</cp:coreProperties>
</file>